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909" w:rsidRPr="00246EB9" w:rsidRDefault="006F1909" w:rsidP="009A5C79">
      <w:pPr>
        <w:pStyle w:val="Title"/>
        <w:spacing w:line="360" w:lineRule="auto"/>
        <w:ind w:firstLine="567"/>
        <w:rPr>
          <w:sz w:val="16"/>
          <w:szCs w:val="16"/>
        </w:rPr>
      </w:pPr>
      <w:r w:rsidRPr="00246EB9">
        <w:rPr>
          <w:sz w:val="16"/>
          <w:szCs w:val="16"/>
          <w:lang w:val="bg-BG"/>
        </w:rPr>
        <w:t>GlucoDr auto</w:t>
      </w:r>
      <w:r w:rsidRPr="00246EB9">
        <w:rPr>
          <w:sz w:val="16"/>
          <w:szCs w:val="16"/>
        </w:rPr>
        <w:t xml:space="preserve"> AGM</w:t>
      </w:r>
      <w:r w:rsidRPr="00246EB9">
        <w:rPr>
          <w:sz w:val="16"/>
          <w:szCs w:val="16"/>
          <w:lang w:val="bg-BG"/>
        </w:rPr>
        <w:t>-</w:t>
      </w:r>
      <w:r w:rsidRPr="00246EB9">
        <w:rPr>
          <w:sz w:val="16"/>
          <w:szCs w:val="16"/>
        </w:rPr>
        <w:t>4000</w:t>
      </w:r>
    </w:p>
    <w:p w:rsidR="002A62FA" w:rsidRPr="00246EB9" w:rsidRDefault="002A62FA" w:rsidP="009A5C79">
      <w:pPr>
        <w:pStyle w:val="Title"/>
        <w:spacing w:line="360" w:lineRule="auto"/>
        <w:ind w:firstLine="567"/>
        <w:rPr>
          <w:sz w:val="16"/>
          <w:szCs w:val="16"/>
          <w:lang w:val="bg-BG"/>
        </w:rPr>
      </w:pPr>
      <w:r w:rsidRPr="00246EB9">
        <w:rPr>
          <w:sz w:val="16"/>
          <w:szCs w:val="16"/>
          <w:lang w:val="bg-BG"/>
        </w:rPr>
        <w:t>Система за измерване нивото на кръвната захар</w:t>
      </w:r>
    </w:p>
    <w:p w:rsidR="002A62FA" w:rsidRPr="00246EB9" w:rsidRDefault="002A62FA" w:rsidP="009A5C79">
      <w:pPr>
        <w:pStyle w:val="Heading3"/>
        <w:spacing w:line="360" w:lineRule="auto"/>
        <w:ind w:firstLine="567"/>
        <w:rPr>
          <w:sz w:val="16"/>
          <w:szCs w:val="16"/>
        </w:rPr>
      </w:pPr>
      <w:r w:rsidRPr="00246EB9">
        <w:rPr>
          <w:sz w:val="16"/>
          <w:szCs w:val="16"/>
        </w:rPr>
        <w:t>Ръководство за експлоатация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Благодарим Ви, че избрахте продукт на ЕЛПАК.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Глюкомерите </w:t>
      </w:r>
      <w:r w:rsidR="006F1909" w:rsidRPr="00246EB9">
        <w:rPr>
          <w:rFonts w:ascii="HebarU" w:hAnsi="HebarU"/>
          <w:sz w:val="16"/>
          <w:szCs w:val="16"/>
          <w:lang w:val="bg-BG"/>
        </w:rPr>
        <w:t>GlucoDr auto</w:t>
      </w:r>
      <w:r w:rsidRPr="00246EB9">
        <w:rPr>
          <w:rFonts w:ascii="HebarU" w:hAnsi="HebarU"/>
          <w:sz w:val="16"/>
          <w:szCs w:val="16"/>
          <w:lang w:val="bg-BG"/>
        </w:rPr>
        <w:t xml:space="preserve"> са предназначени за диагностика in-vitro, за количествено измерване концентрацията на глюкоза в прясна, капилярна, нецентрофугирана кръв.</w:t>
      </w:r>
    </w:p>
    <w:p w:rsidR="002A62FA" w:rsidRPr="00246EB9" w:rsidRDefault="002A62FA" w:rsidP="009A5C79">
      <w:pPr>
        <w:pStyle w:val="BodyTextIndent2"/>
        <w:rPr>
          <w:sz w:val="16"/>
          <w:szCs w:val="16"/>
        </w:rPr>
      </w:pPr>
      <w:r w:rsidRPr="00246EB9">
        <w:rPr>
          <w:sz w:val="16"/>
          <w:szCs w:val="16"/>
        </w:rPr>
        <w:t>Самостоятелното следене нивото на кръвната захар е ефективен метод и се използва от много диабетици, за нуждите на лечението им.</w:t>
      </w:r>
    </w:p>
    <w:p w:rsidR="002A62FA" w:rsidRPr="00246EB9" w:rsidRDefault="00A76F61" w:rsidP="009A5C79">
      <w:pPr>
        <w:pStyle w:val="BodyTextIndent2"/>
        <w:rPr>
          <w:sz w:val="16"/>
          <w:szCs w:val="16"/>
        </w:rPr>
      </w:pPr>
      <w:r w:rsidRPr="00246EB9">
        <w:rPr>
          <w:sz w:val="16"/>
          <w:szCs w:val="16"/>
        </w:rPr>
        <w:t xml:space="preserve">Реакционната камера на лентичката GlucoDr auto се напълва с кръв </w:t>
      </w:r>
      <w:r w:rsidR="002A62FA" w:rsidRPr="00246EB9">
        <w:rPr>
          <w:sz w:val="16"/>
          <w:szCs w:val="16"/>
        </w:rPr>
        <w:t>благодарение на капилярния ефект.</w:t>
      </w:r>
      <w:r w:rsidRPr="00246EB9">
        <w:rPr>
          <w:sz w:val="16"/>
          <w:szCs w:val="16"/>
          <w:lang w:val="en-US"/>
        </w:rPr>
        <w:t xml:space="preserve"> </w:t>
      </w:r>
      <w:r w:rsidR="002A62FA" w:rsidRPr="00246EB9">
        <w:rPr>
          <w:sz w:val="16"/>
          <w:szCs w:val="16"/>
        </w:rPr>
        <w:t>Апаратът извършва измерването и извежда резултатите на дисплея.</w:t>
      </w:r>
    </w:p>
    <w:p w:rsidR="002A62FA" w:rsidRPr="00246EB9" w:rsidRDefault="002A62FA" w:rsidP="009A5C79">
      <w:pPr>
        <w:pStyle w:val="BodyTextIndent2"/>
        <w:rPr>
          <w:sz w:val="16"/>
          <w:szCs w:val="16"/>
        </w:rPr>
      </w:pPr>
      <w:r w:rsidRPr="00246EB9">
        <w:rPr>
          <w:sz w:val="16"/>
          <w:szCs w:val="16"/>
        </w:rPr>
        <w:t>Последователните измервания и бързото време на реакция дават ред предимства. Това е опростена и практична система за ежедневно мониториране нивата на глюкоза в кръвта.</w:t>
      </w:r>
    </w:p>
    <w:p w:rsidR="002A62FA" w:rsidRPr="00246EB9" w:rsidRDefault="002A62FA" w:rsidP="009A5C79">
      <w:pPr>
        <w:pStyle w:val="BodyTextIndent2"/>
        <w:rPr>
          <w:sz w:val="16"/>
          <w:szCs w:val="16"/>
        </w:rPr>
      </w:pPr>
      <w:r w:rsidRPr="00246EB9">
        <w:rPr>
          <w:sz w:val="16"/>
          <w:szCs w:val="16"/>
        </w:rPr>
        <w:t>ВНИМАНИЕ:</w:t>
      </w:r>
      <w:r w:rsidRPr="00246EB9">
        <w:rPr>
          <w:sz w:val="16"/>
          <w:szCs w:val="16"/>
          <w:lang w:val="en-US"/>
        </w:rPr>
        <w:t xml:space="preserve"> </w:t>
      </w:r>
      <w:r w:rsidRPr="00246EB9">
        <w:rPr>
          <w:sz w:val="16"/>
          <w:szCs w:val="16"/>
        </w:rPr>
        <w:t>Моля, прочетете внимателно настоящото ръководство, преди започване на работа.</w:t>
      </w:r>
      <w:r w:rsidRPr="00246EB9">
        <w:rPr>
          <w:sz w:val="16"/>
          <w:szCs w:val="16"/>
          <w:lang w:val="en-US"/>
        </w:rPr>
        <w:t xml:space="preserve"> </w:t>
      </w:r>
      <w:r w:rsidRPr="00246EB9">
        <w:rPr>
          <w:sz w:val="16"/>
          <w:szCs w:val="16"/>
        </w:rPr>
        <w:t>Ако възникнат въпроси, моля обърнете се към ЕЛПАК.</w:t>
      </w:r>
    </w:p>
    <w:p w:rsidR="002A62FA" w:rsidRPr="00246EB9" w:rsidRDefault="002A62FA" w:rsidP="009A5C79">
      <w:pPr>
        <w:pStyle w:val="BodyTextIndent2"/>
        <w:rPr>
          <w:sz w:val="16"/>
          <w:szCs w:val="16"/>
        </w:rPr>
      </w:pPr>
      <w:r w:rsidRPr="00246EB9">
        <w:rPr>
          <w:sz w:val="16"/>
          <w:szCs w:val="16"/>
        </w:rPr>
        <w:t>ВНИМАНИЕ:</w:t>
      </w:r>
      <w:r w:rsidRPr="00246EB9">
        <w:rPr>
          <w:sz w:val="16"/>
          <w:szCs w:val="16"/>
          <w:lang w:val="en-US"/>
        </w:rPr>
        <w:t xml:space="preserve"> </w:t>
      </w:r>
      <w:r w:rsidRPr="00246EB9">
        <w:rPr>
          <w:sz w:val="16"/>
          <w:szCs w:val="16"/>
        </w:rPr>
        <w:t xml:space="preserve">Системата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 xml:space="preserve"> не може да се използва за изследвания на новородени, бременни жени и кърмещи жени. Хематокритът може да предизвика неточни резултати.</w:t>
      </w:r>
    </w:p>
    <w:p w:rsidR="009A5C79" w:rsidRPr="00246EB9" w:rsidRDefault="009A5C79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  <w:r w:rsidRPr="00246EB9">
        <w:rPr>
          <w:rFonts w:ascii="HebarU" w:hAnsi="HebarU"/>
          <w:b/>
          <w:sz w:val="16"/>
          <w:szCs w:val="16"/>
          <w:lang w:val="bg-BG"/>
        </w:rPr>
        <w:t>Предупреждения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* Системата </w:t>
      </w:r>
      <w:r w:rsidR="006F1909" w:rsidRPr="00246EB9">
        <w:rPr>
          <w:rFonts w:ascii="HebarU" w:hAnsi="HebarU"/>
          <w:sz w:val="16"/>
          <w:szCs w:val="16"/>
          <w:lang w:val="bg-BG"/>
        </w:rPr>
        <w:t>GlucoDr auto</w:t>
      </w:r>
      <w:r w:rsidRPr="00246EB9">
        <w:rPr>
          <w:rFonts w:ascii="HebarU" w:hAnsi="HebarU"/>
          <w:sz w:val="16"/>
          <w:szCs w:val="16"/>
          <w:lang w:val="bg-BG"/>
        </w:rPr>
        <w:t xml:space="preserve"> може да се използва само за тестване на глюкозата. Тя не може да се използва за диагностициране на диабет.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Резките температурни промени могат да предизвикат неточни резултати. Ако глюкомерът се внася от по-топло или от по-студено помещение, той трябва да престои поне 30 минути преди извършване на тест, за да се изравнят температурите.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Бъдете внимателни с кръвта и избягвайте всички контакти с нея.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Не изтървайте глюкомера, за да не се повреди.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Не разглобявайте самостоятелно глюкомера, за да не се повредят чувствителните му части. При разглобяване от неоторизирани лица отпада гаранцията, дадена от производителя.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* Използвайте само оригинални лентички </w:t>
      </w:r>
      <w:r w:rsidR="006F1909" w:rsidRPr="00246EB9">
        <w:rPr>
          <w:rFonts w:ascii="HebarU" w:hAnsi="HebarU"/>
          <w:sz w:val="16"/>
          <w:szCs w:val="16"/>
          <w:lang w:val="bg-BG"/>
        </w:rPr>
        <w:t>GlucoDr auto</w:t>
      </w:r>
      <w:r w:rsidRPr="00246EB9">
        <w:rPr>
          <w:rFonts w:ascii="HebarU" w:hAnsi="HebarU"/>
          <w:sz w:val="16"/>
          <w:szCs w:val="16"/>
          <w:lang w:val="bg-BG"/>
        </w:rPr>
        <w:t>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D63AF6" w:rsidRPr="00246EB9" w:rsidRDefault="00D63AF6" w:rsidP="009A5C79">
      <w:pPr>
        <w:pStyle w:val="Heading4"/>
        <w:ind w:firstLine="567"/>
        <w:rPr>
          <w:sz w:val="16"/>
          <w:szCs w:val="16"/>
        </w:rPr>
      </w:pPr>
      <w:r w:rsidRPr="00246EB9">
        <w:rPr>
          <w:sz w:val="16"/>
          <w:szCs w:val="16"/>
        </w:rPr>
        <w:t>Препоръки по отношение на тест-лентичките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* Съхранявайте кутията с лентичките на студено, сухо място, </w:t>
      </w:r>
      <w:r w:rsidR="009A5C79" w:rsidRPr="00246EB9">
        <w:rPr>
          <w:rFonts w:ascii="HebarU" w:hAnsi="HebarU"/>
          <w:sz w:val="16"/>
          <w:szCs w:val="16"/>
          <w:lang w:val="bg-BG"/>
        </w:rPr>
        <w:t>при</w:t>
      </w:r>
      <w:r w:rsidRPr="00246EB9">
        <w:rPr>
          <w:rFonts w:ascii="HebarU" w:hAnsi="HebarU"/>
          <w:sz w:val="16"/>
          <w:szCs w:val="16"/>
          <w:lang w:val="bg-BG"/>
        </w:rPr>
        <w:t xml:space="preserve"> температура </w:t>
      </w:r>
      <w:r w:rsidR="009A5C79" w:rsidRPr="00246EB9">
        <w:rPr>
          <w:rFonts w:ascii="HebarU" w:hAnsi="HebarU"/>
          <w:sz w:val="16"/>
          <w:szCs w:val="16"/>
          <w:lang w:val="bg-BG"/>
        </w:rPr>
        <w:t>от</w:t>
      </w:r>
      <w:r w:rsidRPr="00246EB9">
        <w:rPr>
          <w:rFonts w:ascii="HebarU" w:hAnsi="HebarU"/>
          <w:sz w:val="16"/>
          <w:szCs w:val="16"/>
          <w:lang w:val="bg-BG"/>
        </w:rPr>
        <w:t xml:space="preserve"> </w:t>
      </w:r>
      <w:r w:rsidRPr="00246EB9">
        <w:rPr>
          <w:rFonts w:ascii="HebarU" w:hAnsi="HebarU"/>
          <w:sz w:val="16"/>
          <w:szCs w:val="16"/>
        </w:rPr>
        <w:t>1</w:t>
      </w:r>
      <w:r w:rsidRPr="00246EB9">
        <w:rPr>
          <w:rFonts w:ascii="HebarU" w:hAnsi="HebarU"/>
          <w:sz w:val="16"/>
          <w:szCs w:val="16"/>
          <w:lang w:val="bg-BG"/>
        </w:rPr>
        <w:t xml:space="preserve"> </w:t>
      </w:r>
      <w:r w:rsidR="009A5C79" w:rsidRPr="00246EB9">
        <w:rPr>
          <w:rFonts w:ascii="HebarU" w:hAnsi="HebarU"/>
          <w:sz w:val="16"/>
          <w:szCs w:val="16"/>
          <w:lang w:val="bg-BG"/>
        </w:rPr>
        <w:t>до</w:t>
      </w:r>
      <w:r w:rsidRPr="00246EB9">
        <w:rPr>
          <w:rFonts w:ascii="HebarU" w:hAnsi="HebarU"/>
          <w:sz w:val="16"/>
          <w:szCs w:val="16"/>
          <w:lang w:val="bg-BG"/>
        </w:rPr>
        <w:t xml:space="preserve"> 3</w:t>
      </w:r>
      <w:r w:rsidRPr="00246EB9">
        <w:rPr>
          <w:rFonts w:ascii="HebarU" w:hAnsi="HebarU"/>
          <w:sz w:val="16"/>
          <w:szCs w:val="16"/>
        </w:rPr>
        <w:t xml:space="preserve">2 </w:t>
      </w:r>
      <w:r w:rsidRPr="00246EB9">
        <w:rPr>
          <w:rFonts w:ascii="HebarU" w:hAnsi="HebarU"/>
          <w:sz w:val="16"/>
          <w:szCs w:val="16"/>
          <w:lang w:val="bg-BG"/>
        </w:rPr>
        <w:t xml:space="preserve">°C. 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</w:rPr>
        <w:t xml:space="preserve">* </w:t>
      </w:r>
      <w:r w:rsidRPr="00246EB9">
        <w:rPr>
          <w:rFonts w:ascii="HebarU" w:hAnsi="HebarU"/>
          <w:sz w:val="16"/>
          <w:szCs w:val="16"/>
          <w:lang w:val="bg-BG"/>
        </w:rPr>
        <w:t xml:space="preserve">Пазете </w:t>
      </w:r>
      <w:r w:rsidRPr="00246EB9">
        <w:rPr>
          <w:rFonts w:ascii="HebarU" w:hAnsi="HebarU"/>
          <w:sz w:val="16"/>
          <w:szCs w:val="16"/>
        </w:rPr>
        <w:t>лентичките</w:t>
      </w:r>
      <w:r w:rsidRPr="00246EB9">
        <w:rPr>
          <w:rFonts w:ascii="HebarU" w:hAnsi="HebarU"/>
          <w:sz w:val="16"/>
          <w:szCs w:val="16"/>
          <w:lang w:val="bg-BG"/>
        </w:rPr>
        <w:t xml:space="preserve"> от директна слънчева светлина</w:t>
      </w:r>
      <w:r w:rsidR="00C10E73" w:rsidRPr="00246EB9">
        <w:rPr>
          <w:rFonts w:ascii="HebarU" w:hAnsi="HebarU"/>
          <w:sz w:val="16"/>
          <w:szCs w:val="16"/>
          <w:lang w:val="bg-BG"/>
        </w:rPr>
        <w:t xml:space="preserve"> и топлина</w:t>
      </w:r>
      <w:r w:rsidRPr="00246EB9">
        <w:rPr>
          <w:rFonts w:ascii="HebarU" w:hAnsi="HebarU"/>
          <w:sz w:val="16"/>
          <w:szCs w:val="16"/>
          <w:lang w:val="bg-BG"/>
        </w:rPr>
        <w:t>.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* Не прехвърляйте тест-лентички от една кутия в друга. Съхранявайте ги само в оригиналната кутия, в която са били доставени. 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Затворете кутията веднага след изваждането на лентичка.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Не докосвайте лентичката с мокри ръце.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Не използвайте лентички, които не са в срок на годност (указан върху кутията)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>* Не огъвайте, не изрязвайте и не променяйте лентичките по никакъв начин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</w:rPr>
        <w:t>* Не вкарвайте една и съща лентичка в тестовия порт многократно. Това може да доведе до неправилна работа на апарата.</w:t>
      </w:r>
    </w:p>
    <w:p w:rsidR="00D63AF6" w:rsidRPr="00246EB9" w:rsidRDefault="00D63AF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</w:p>
    <w:p w:rsidR="002A62FA" w:rsidRPr="00246EB9" w:rsidRDefault="002A62FA" w:rsidP="009A5C79">
      <w:pPr>
        <w:pStyle w:val="Heading4"/>
        <w:ind w:firstLine="567"/>
        <w:rPr>
          <w:sz w:val="16"/>
          <w:szCs w:val="16"/>
        </w:rPr>
      </w:pPr>
      <w:r w:rsidRPr="00246EB9">
        <w:rPr>
          <w:sz w:val="16"/>
          <w:szCs w:val="16"/>
        </w:rPr>
        <w:t>Препоръки за осигуряване на безопасност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Условия на съхранение: от -0° до +40°C при относителна влажност под 85%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Поддържайте всички елементи на системата чисти. Когато не се използват, ги съхранявайте на безопасно място.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Избягвайте излагане на глюкомера на директна слънчева светлина. В противен случай се съкращава животът му.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Внимавайте в измервателния отвор на глюкомера да не попадат замърсявания, прах, кръв или вода.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Не съхранявайте глюкомера и лентичките в колата, в банята или в хладилника.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* Пазете глюкомера, лентичките и ланцетите далеч от деца.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* За външно избърсване на глюкомера използвайте изопропиленов алкохол или мек детергент. Не използвайте мокра тъкан. Високата влажност може </w:t>
      </w:r>
      <w:r w:rsidR="00C10E73" w:rsidRPr="00246EB9">
        <w:rPr>
          <w:rFonts w:ascii="HebarU" w:hAnsi="HebarU"/>
          <w:sz w:val="16"/>
          <w:szCs w:val="16"/>
          <w:lang w:val="bg-BG"/>
        </w:rPr>
        <w:t>да повреди апарата</w:t>
      </w:r>
      <w:r w:rsidRPr="00246EB9">
        <w:rPr>
          <w:rFonts w:ascii="HebarU" w:hAnsi="HebarU"/>
          <w:sz w:val="16"/>
          <w:szCs w:val="16"/>
          <w:lang w:val="bg-BG"/>
        </w:rPr>
        <w:t>.</w:t>
      </w:r>
    </w:p>
    <w:p w:rsidR="008E56F6" w:rsidRPr="00246EB9" w:rsidRDefault="008E56F6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8E56F6" w:rsidRPr="00246EB9" w:rsidRDefault="008E56F6" w:rsidP="008E56F6">
      <w:pPr>
        <w:pStyle w:val="Heading5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lastRenderedPageBreak/>
        <w:t>Технически данни</w:t>
      </w:r>
    </w:p>
    <w:p w:rsidR="008E56F6" w:rsidRPr="00246EB9" w:rsidRDefault="008E56F6" w:rsidP="008E56F6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За по-подробна информация се обърнете към ЕЛПАК.</w:t>
      </w:r>
    </w:p>
    <w:p w:rsidR="008E56F6" w:rsidRPr="00246EB9" w:rsidRDefault="008E56F6" w:rsidP="008E56F6">
      <w:pPr>
        <w:pStyle w:val="BodyTextIndent2"/>
        <w:rPr>
          <w:b/>
          <w:sz w:val="16"/>
          <w:szCs w:val="16"/>
        </w:rPr>
      </w:pPr>
      <w:r w:rsidRPr="00246EB9">
        <w:rPr>
          <w:b/>
          <w:sz w:val="16"/>
          <w:szCs w:val="16"/>
          <w:lang w:val="en-US"/>
        </w:rPr>
        <w:t xml:space="preserve">Условия </w:t>
      </w:r>
      <w:r w:rsidRPr="00246EB9">
        <w:rPr>
          <w:b/>
          <w:sz w:val="16"/>
          <w:szCs w:val="16"/>
        </w:rPr>
        <w:t>по гаранционното обслужване</w:t>
      </w:r>
    </w:p>
    <w:p w:rsidR="002A62FA" w:rsidRPr="00246EB9" w:rsidRDefault="008E56F6" w:rsidP="00A54121">
      <w:pPr>
        <w:pStyle w:val="Translation"/>
        <w:rPr>
          <w:sz w:val="16"/>
          <w:szCs w:val="16"/>
        </w:rPr>
      </w:pPr>
      <w:r w:rsidRPr="00246EB9">
        <w:rPr>
          <w:sz w:val="16"/>
          <w:szCs w:val="16"/>
        </w:rPr>
        <w:t>При неправилна, небрежна или груба работа с апарата, както и при опити за ремонт и модификации, производителят не носи отговорност.</w:t>
      </w:r>
      <w:r w:rsidR="00A54121" w:rsidRPr="00246EB9">
        <w:rPr>
          <w:sz w:val="16"/>
          <w:szCs w:val="16"/>
        </w:rPr>
        <w:t xml:space="preserve"> </w:t>
      </w:r>
      <w:r w:rsidRPr="00246EB9">
        <w:rPr>
          <w:sz w:val="16"/>
          <w:szCs w:val="16"/>
        </w:rPr>
        <w:t>Гаранцията е валидна от датата на покупка.</w:t>
      </w:r>
      <w:r w:rsidR="00A54121" w:rsidRPr="00246EB9">
        <w:rPr>
          <w:sz w:val="16"/>
          <w:szCs w:val="16"/>
        </w:rPr>
        <w:t xml:space="preserve"> </w:t>
      </w:r>
      <w:r w:rsidRPr="00246EB9">
        <w:rPr>
          <w:sz w:val="16"/>
          <w:szCs w:val="16"/>
        </w:rPr>
        <w:t>От гаранцията може да се възползва само оригиналният купувач.</w:t>
      </w:r>
    </w:p>
    <w:p w:rsidR="00C10E73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  <w:r w:rsidRPr="00246EB9">
        <w:rPr>
          <w:rFonts w:ascii="HebarU" w:hAnsi="HebarU"/>
          <w:b/>
          <w:sz w:val="16"/>
          <w:szCs w:val="16"/>
          <w:lang w:val="bg-BG"/>
        </w:rPr>
        <w:t>Стандартни аксесоари:</w:t>
      </w:r>
    </w:p>
    <w:p w:rsidR="003C0BE3" w:rsidRPr="00246EB9" w:rsidRDefault="00246EB9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  <w:r>
        <w:rPr>
          <w:rFonts w:ascii="HebarU" w:hAnsi="HebarU"/>
          <w:b/>
          <w:noProof/>
          <w:sz w:val="16"/>
          <w:szCs w:val="16"/>
          <w:lang w:eastAsia="en-US"/>
        </w:rPr>
        <w:drawing>
          <wp:inline distT="0" distB="0" distL="0" distR="0">
            <wp:extent cx="2566193" cy="1572253"/>
            <wp:effectExtent l="19050" t="0" r="555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19" cy="157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2FA" w:rsidRPr="00246EB9" w:rsidRDefault="002A62FA" w:rsidP="00035285">
      <w:pPr>
        <w:tabs>
          <w:tab w:val="left" w:pos="4820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1. Кутия за пренасяне</w:t>
      </w:r>
      <w:r w:rsidR="009A5C79" w:rsidRPr="00246EB9">
        <w:rPr>
          <w:rFonts w:ascii="HebarU" w:hAnsi="HebarU"/>
          <w:sz w:val="16"/>
          <w:szCs w:val="16"/>
          <w:lang w:val="bg-BG"/>
        </w:rPr>
        <w:tab/>
        <w:t>5. Батерия</w:t>
      </w:r>
    </w:p>
    <w:p w:rsidR="002A62FA" w:rsidRPr="00246EB9" w:rsidRDefault="002A62FA" w:rsidP="00035285">
      <w:pPr>
        <w:tabs>
          <w:tab w:val="left" w:pos="4820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2. Ръководство за експлоатация</w:t>
      </w:r>
      <w:r w:rsidR="009A5C79" w:rsidRPr="00246EB9">
        <w:rPr>
          <w:rFonts w:ascii="HebarU" w:hAnsi="HebarU"/>
          <w:sz w:val="16"/>
          <w:szCs w:val="16"/>
          <w:lang w:val="bg-BG"/>
        </w:rPr>
        <w:tab/>
        <w:t>6. Ланциращ прибор (Уред за вземане на кръв)</w:t>
      </w:r>
    </w:p>
    <w:p w:rsidR="002A62FA" w:rsidRPr="00246EB9" w:rsidRDefault="002A62FA" w:rsidP="00035285">
      <w:pPr>
        <w:tabs>
          <w:tab w:val="left" w:pos="4820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3. Глюкомер </w:t>
      </w:r>
      <w:r w:rsidR="006F1909" w:rsidRPr="00246EB9">
        <w:rPr>
          <w:rFonts w:ascii="HebarU" w:hAnsi="HebarU"/>
          <w:sz w:val="16"/>
          <w:szCs w:val="16"/>
          <w:lang w:val="bg-BG"/>
        </w:rPr>
        <w:t>GlucoDr auto</w:t>
      </w:r>
      <w:r w:rsidR="009A5C79" w:rsidRPr="00246EB9">
        <w:rPr>
          <w:rFonts w:ascii="HebarU" w:hAnsi="HebarU"/>
          <w:sz w:val="16"/>
          <w:szCs w:val="16"/>
          <w:lang w:val="bg-BG"/>
        </w:rPr>
        <w:tab/>
        <w:t>7. Ланцети</w:t>
      </w:r>
    </w:p>
    <w:p w:rsidR="00035285" w:rsidRPr="00246EB9" w:rsidRDefault="002A62FA" w:rsidP="009A5C79">
      <w:pPr>
        <w:tabs>
          <w:tab w:val="left" w:pos="595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4. </w:t>
      </w:r>
      <w:r w:rsidR="00451160" w:rsidRPr="00246EB9">
        <w:rPr>
          <w:rFonts w:ascii="HebarU" w:hAnsi="HebarU"/>
          <w:sz w:val="16"/>
          <w:szCs w:val="16"/>
          <w:lang w:val="bg-BG"/>
        </w:rPr>
        <w:t xml:space="preserve">Кутия с тестови лентички </w:t>
      </w:r>
    </w:p>
    <w:p w:rsidR="002A62FA" w:rsidRPr="00246EB9" w:rsidRDefault="00035285" w:rsidP="009A5C79">
      <w:pPr>
        <w:tabs>
          <w:tab w:val="left" w:pos="595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    </w:t>
      </w:r>
      <w:r w:rsidR="00451160" w:rsidRPr="00246EB9">
        <w:rPr>
          <w:rFonts w:ascii="HebarU" w:hAnsi="HebarU"/>
          <w:sz w:val="16"/>
          <w:szCs w:val="16"/>
          <w:lang w:val="bg-BG"/>
        </w:rPr>
        <w:t>GlucoDr auto</w:t>
      </w:r>
    </w:p>
    <w:p w:rsidR="002A62FA" w:rsidRPr="00246EB9" w:rsidRDefault="000A7A7E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Общ</w:t>
      </w:r>
      <w:r w:rsidR="009A5C79" w:rsidRPr="00246EB9">
        <w:rPr>
          <w:rFonts w:ascii="HebarU" w:hAnsi="HebarU"/>
          <w:sz w:val="16"/>
          <w:szCs w:val="16"/>
          <w:lang w:val="bg-BG"/>
        </w:rPr>
        <w:t xml:space="preserve"> 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изглед на </w:t>
      </w:r>
      <w:r w:rsidR="009A5C79" w:rsidRPr="00246EB9">
        <w:rPr>
          <w:rFonts w:ascii="HebarU" w:hAnsi="HebarU"/>
          <w:sz w:val="16"/>
          <w:szCs w:val="16"/>
          <w:lang w:val="bg-BG"/>
        </w:rPr>
        <w:t>апарата:</w:t>
      </w:r>
    </w:p>
    <w:tbl>
      <w:tblPr>
        <w:tblW w:w="0" w:type="auto"/>
        <w:tblInd w:w="675" w:type="dxa"/>
        <w:tblLook w:val="04A0"/>
      </w:tblPr>
      <w:tblGrid>
        <w:gridCol w:w="3544"/>
        <w:gridCol w:w="5954"/>
      </w:tblGrid>
      <w:tr w:rsidR="009A5C79" w:rsidRPr="00246EB9" w:rsidTr="00D26C57">
        <w:tc>
          <w:tcPr>
            <w:tcW w:w="3544" w:type="dxa"/>
          </w:tcPr>
          <w:p w:rsidR="009A5C79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864720" cy="1502558"/>
                  <wp:effectExtent l="1905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20" cy="1505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1. Течнокристален дисплей</w:t>
            </w: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2. Бутони „+” и „–”</w:t>
            </w: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3. </w:t>
            </w:r>
            <w:r w:rsidR="00FB309B" w:rsidRPr="00246EB9">
              <w:rPr>
                <w:rFonts w:ascii="HebarU" w:hAnsi="HebarU"/>
                <w:sz w:val="16"/>
                <w:szCs w:val="16"/>
                <w:lang w:val="bg-BG"/>
              </w:rPr>
              <w:t>бутон за включване и изключване на апарата</w:t>
            </w: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4.</w:t>
            </w:r>
            <w:r w:rsidR="00FB309B"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 Test Port: отвор в корпуса, в който се вмъква тестовата лентичка</w:t>
            </w:r>
          </w:p>
          <w:p w:rsidR="009A5C79" w:rsidRPr="00246EB9" w:rsidRDefault="009A5C7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</w:p>
        </w:tc>
      </w:tr>
      <w:tr w:rsidR="0036096D" w:rsidRPr="00246EB9" w:rsidTr="00D26C57">
        <w:tc>
          <w:tcPr>
            <w:tcW w:w="3544" w:type="dxa"/>
          </w:tcPr>
          <w:p w:rsidR="0036096D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color w:val="0000FF"/>
                <w:sz w:val="16"/>
                <w:szCs w:val="16"/>
                <w:lang w:eastAsia="en-US"/>
              </w:rPr>
              <w:drawing>
                <wp:inline distT="0" distB="0" distL="0" distR="0">
                  <wp:extent cx="900734" cy="1284611"/>
                  <wp:effectExtent l="1905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754" cy="1288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0A7A7E" w:rsidRPr="00246EB9" w:rsidRDefault="000A7A7E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</w:p>
          <w:p w:rsidR="000A7A7E" w:rsidRPr="00246EB9" w:rsidRDefault="000A7A7E" w:rsidP="00D26C57">
            <w:pPr>
              <w:spacing w:line="360" w:lineRule="auto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5. Порт за прехвърляне на резултатите от изследванията към персонален компютър</w:t>
            </w:r>
          </w:p>
          <w:p w:rsidR="0036096D" w:rsidRPr="00246EB9" w:rsidRDefault="000A7A7E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6. Капак на гнездото за батериите</w:t>
            </w:r>
          </w:p>
          <w:p w:rsidR="000A7A7E" w:rsidRPr="00246EB9" w:rsidRDefault="000A7A7E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7. Бутон за изхвърляне на тестовата лентичка</w:t>
            </w:r>
          </w:p>
          <w:p w:rsidR="0036096D" w:rsidRPr="00246EB9" w:rsidRDefault="0036096D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</w:p>
        </w:tc>
      </w:tr>
    </w:tbl>
    <w:p w:rsidR="0036096D" w:rsidRPr="00246EB9" w:rsidRDefault="0036096D" w:rsidP="009A5C79">
      <w:pPr>
        <w:spacing w:line="360" w:lineRule="auto"/>
        <w:ind w:firstLine="567"/>
        <w:jc w:val="both"/>
        <w:rPr>
          <w:rFonts w:ascii="HebarU" w:hAnsi="HebarU"/>
          <w:color w:val="0000FF"/>
          <w:sz w:val="16"/>
          <w:szCs w:val="16"/>
          <w:lang w:val="bg-BG"/>
        </w:rPr>
      </w:pPr>
    </w:p>
    <w:p w:rsidR="002A62FA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>ТЕЧНОКРИСТАЛЕН ДИСПЛЕЙ</w:t>
      </w:r>
    </w:p>
    <w:p w:rsidR="00D931C7" w:rsidRPr="00D931C7" w:rsidRDefault="00D931C7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D931C7">
        <w:rPr>
          <w:rFonts w:ascii="HebarU" w:hAnsi="HebarU"/>
          <w:sz w:val="16"/>
          <w:szCs w:val="16"/>
        </w:rPr>
        <w:drawing>
          <wp:inline distT="0" distB="0" distL="0" distR="0">
            <wp:extent cx="1821342" cy="2043486"/>
            <wp:effectExtent l="19050" t="0" r="7458" b="0"/>
            <wp:docPr id="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584" cy="2046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</w:t>
      </w:r>
      <w:r w:rsidR="0002377E" w:rsidRPr="00246EB9">
        <w:rPr>
          <w:rFonts w:ascii="HebarU" w:hAnsi="HebarU"/>
          <w:sz w:val="16"/>
          <w:szCs w:val="16"/>
          <w:lang w:val="bg-BG"/>
        </w:rPr>
        <w:t>. Индикатор за състоянието на батерията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2</w:t>
      </w:r>
      <w:r w:rsidR="0002377E" w:rsidRPr="00246EB9">
        <w:rPr>
          <w:rFonts w:ascii="HebarU" w:hAnsi="HebarU"/>
          <w:sz w:val="16"/>
          <w:szCs w:val="16"/>
          <w:lang w:val="bg-BG"/>
        </w:rPr>
        <w:t>. Режим на настройки Set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3</w:t>
      </w:r>
      <w:r w:rsidR="0002377E" w:rsidRPr="00246EB9">
        <w:rPr>
          <w:rFonts w:ascii="HebarU" w:hAnsi="HebarU"/>
          <w:sz w:val="16"/>
          <w:szCs w:val="16"/>
          <w:lang w:val="bg-BG"/>
        </w:rPr>
        <w:t>. Средна стойност Avg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4</w:t>
      </w:r>
      <w:r w:rsidR="0002377E" w:rsidRPr="00246EB9">
        <w:rPr>
          <w:rFonts w:ascii="HebarU" w:hAnsi="HebarU"/>
          <w:sz w:val="16"/>
          <w:szCs w:val="16"/>
          <w:lang w:val="bg-BG"/>
        </w:rPr>
        <w:t>. Режим на работа с паметта Mem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5</w:t>
      </w:r>
      <w:r w:rsidR="0002377E" w:rsidRPr="00246EB9">
        <w:rPr>
          <w:rFonts w:ascii="HebarU" w:hAnsi="HebarU"/>
          <w:sz w:val="16"/>
          <w:szCs w:val="16"/>
          <w:lang w:val="bg-BG"/>
        </w:rPr>
        <w:t>. Зададен код на апарата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6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DF522B" w:rsidRPr="00246EB9">
        <w:rPr>
          <w:rFonts w:ascii="HebarU" w:hAnsi="HebarU"/>
          <w:sz w:val="16"/>
          <w:szCs w:val="16"/>
          <w:lang w:val="bg-BG"/>
        </w:rPr>
        <w:t>Памет или код (текущият код)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7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DF522B" w:rsidRPr="00246EB9">
        <w:rPr>
          <w:rFonts w:ascii="HebarU" w:hAnsi="HebarU"/>
          <w:sz w:val="16"/>
          <w:szCs w:val="16"/>
          <w:lang w:val="bg-BG"/>
        </w:rPr>
        <w:t>Когато иконката с лентичката мига, вкарайте лентичката в порта на апарата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8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DF522B" w:rsidRPr="00246EB9">
        <w:rPr>
          <w:rFonts w:ascii="HebarU" w:hAnsi="HebarU"/>
          <w:sz w:val="16"/>
          <w:szCs w:val="16"/>
          <w:lang w:val="bg-BG"/>
        </w:rPr>
        <w:t>Когато иконката с капката мига, приложете кръвната проба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>9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DF522B" w:rsidRPr="00246EB9">
        <w:rPr>
          <w:rFonts w:ascii="HebarU" w:hAnsi="HebarU"/>
          <w:sz w:val="16"/>
          <w:szCs w:val="16"/>
          <w:lang w:val="bg-BG"/>
        </w:rPr>
        <w:t xml:space="preserve">Когато иконката с термометъра мига, това означава, че апаратът е извън допустимия температурен обхват. На дисплея се изобразява съобщение за грешка </w:t>
      </w:r>
      <w:r w:rsidR="00DF522B" w:rsidRPr="00246EB9">
        <w:rPr>
          <w:rFonts w:ascii="HebarU" w:hAnsi="HebarU"/>
          <w:sz w:val="16"/>
          <w:szCs w:val="16"/>
        </w:rPr>
        <w:t>Er1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10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DF522B" w:rsidRPr="00246EB9">
        <w:rPr>
          <w:rFonts w:ascii="HebarU" w:hAnsi="HebarU"/>
          <w:sz w:val="16"/>
          <w:szCs w:val="16"/>
        </w:rPr>
        <w:t xml:space="preserve">Текущо време или време на </w:t>
      </w:r>
      <w:r w:rsidR="00DF522B" w:rsidRPr="00246EB9">
        <w:rPr>
          <w:rFonts w:ascii="HebarU" w:hAnsi="HebarU"/>
          <w:sz w:val="16"/>
          <w:szCs w:val="16"/>
          <w:lang w:val="bg-BG"/>
        </w:rPr>
        <w:t>извършване на изследването в режим Mem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11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4068C0" w:rsidRPr="00246EB9">
        <w:rPr>
          <w:rFonts w:ascii="HebarU" w:hAnsi="HebarU"/>
          <w:sz w:val="16"/>
          <w:szCs w:val="16"/>
        </w:rPr>
        <w:t>Текущ</w:t>
      </w:r>
      <w:r w:rsidR="004068C0" w:rsidRPr="00246EB9">
        <w:rPr>
          <w:rFonts w:ascii="HebarU" w:hAnsi="HebarU"/>
          <w:sz w:val="16"/>
          <w:szCs w:val="16"/>
          <w:lang w:val="bg-BG"/>
        </w:rPr>
        <w:t>а</w:t>
      </w:r>
      <w:r w:rsidR="004068C0" w:rsidRPr="00246EB9">
        <w:rPr>
          <w:rFonts w:ascii="HebarU" w:hAnsi="HebarU"/>
          <w:sz w:val="16"/>
          <w:szCs w:val="16"/>
        </w:rPr>
        <w:t xml:space="preserve"> </w:t>
      </w:r>
      <w:r w:rsidR="004068C0" w:rsidRPr="00246EB9">
        <w:rPr>
          <w:rFonts w:ascii="HebarU" w:hAnsi="HebarU"/>
          <w:sz w:val="16"/>
          <w:szCs w:val="16"/>
          <w:lang w:val="bg-BG"/>
        </w:rPr>
        <w:t>дата</w:t>
      </w:r>
      <w:r w:rsidR="004068C0" w:rsidRPr="00246EB9">
        <w:rPr>
          <w:rFonts w:ascii="HebarU" w:hAnsi="HebarU"/>
          <w:sz w:val="16"/>
          <w:szCs w:val="16"/>
        </w:rPr>
        <w:t xml:space="preserve"> или </w:t>
      </w:r>
      <w:r w:rsidR="004068C0" w:rsidRPr="00246EB9">
        <w:rPr>
          <w:rFonts w:ascii="HebarU" w:hAnsi="HebarU"/>
          <w:sz w:val="16"/>
          <w:szCs w:val="16"/>
          <w:lang w:val="bg-BG"/>
        </w:rPr>
        <w:t>дата</w:t>
      </w:r>
      <w:r w:rsidR="004068C0" w:rsidRPr="00246EB9">
        <w:rPr>
          <w:rFonts w:ascii="HebarU" w:hAnsi="HebarU"/>
          <w:sz w:val="16"/>
          <w:szCs w:val="16"/>
        </w:rPr>
        <w:t xml:space="preserve"> на </w:t>
      </w:r>
      <w:r w:rsidR="004068C0" w:rsidRPr="00246EB9">
        <w:rPr>
          <w:rFonts w:ascii="HebarU" w:hAnsi="HebarU"/>
          <w:sz w:val="16"/>
          <w:szCs w:val="16"/>
          <w:lang w:val="bg-BG"/>
        </w:rPr>
        <w:t>извършване на изследването в режим Mem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12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4068C0" w:rsidRPr="00246EB9">
        <w:rPr>
          <w:rFonts w:ascii="HebarU" w:hAnsi="HebarU"/>
          <w:sz w:val="16"/>
          <w:szCs w:val="16"/>
          <w:lang w:val="bg-BG"/>
        </w:rPr>
        <w:t>Мерни единици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13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4068C0" w:rsidRPr="00246EB9">
        <w:rPr>
          <w:rFonts w:ascii="HebarU" w:hAnsi="HebarU"/>
          <w:sz w:val="16"/>
          <w:szCs w:val="16"/>
          <w:lang w:val="bg-BG"/>
        </w:rPr>
        <w:t>Иконка за състоянието, избрана според състоянието на потребителя.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14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4068C0" w:rsidRPr="00246EB9">
        <w:rPr>
          <w:rFonts w:ascii="HebarU" w:hAnsi="HebarU"/>
          <w:sz w:val="16"/>
          <w:szCs w:val="16"/>
          <w:lang w:val="bg-BG"/>
        </w:rPr>
        <w:t>Алармен сигнал. Могат да се настроят до 4 алармени сигнала. Всеки алармен сигнал е с продължителност 10 секунди.</w:t>
      </w:r>
    </w:p>
    <w:p w:rsidR="00391DE8" w:rsidRPr="00246EB9" w:rsidRDefault="00391DE8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15</w:t>
      </w:r>
      <w:r w:rsidR="0002377E" w:rsidRPr="00246EB9">
        <w:rPr>
          <w:rFonts w:ascii="HebarU" w:hAnsi="HebarU"/>
          <w:sz w:val="16"/>
          <w:szCs w:val="16"/>
          <w:lang w:val="bg-BG"/>
        </w:rPr>
        <w:t xml:space="preserve">. </w:t>
      </w:r>
      <w:r w:rsidR="004068C0" w:rsidRPr="00246EB9">
        <w:rPr>
          <w:rFonts w:ascii="HebarU" w:hAnsi="HebarU"/>
          <w:sz w:val="16"/>
          <w:szCs w:val="16"/>
          <w:lang w:val="bg-BG"/>
        </w:rPr>
        <w:t>Идентификационен номер на потребителя, зададен в апарата.</w:t>
      </w:r>
    </w:p>
    <w:p w:rsidR="002A62FA" w:rsidRPr="00246EB9" w:rsidRDefault="009642E3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Устройство </w:t>
      </w:r>
      <w:r w:rsidR="002A62FA" w:rsidRPr="00246EB9">
        <w:rPr>
          <w:rFonts w:ascii="HebarU" w:hAnsi="HebarU"/>
          <w:sz w:val="16"/>
          <w:szCs w:val="16"/>
          <w:lang w:val="bg-BG"/>
        </w:rPr>
        <w:t>на тестова лентичка</w:t>
      </w:r>
    </w:p>
    <w:tbl>
      <w:tblPr>
        <w:tblW w:w="0" w:type="auto"/>
        <w:tblInd w:w="675" w:type="dxa"/>
        <w:tblLook w:val="04A0"/>
      </w:tblPr>
      <w:tblGrid>
        <w:gridCol w:w="3544"/>
        <w:gridCol w:w="5954"/>
      </w:tblGrid>
      <w:tr w:rsidR="00FF23C1" w:rsidRPr="00246EB9" w:rsidTr="00D26C57">
        <w:tc>
          <w:tcPr>
            <w:tcW w:w="3544" w:type="dxa"/>
          </w:tcPr>
          <w:p w:rsidR="00FF23C1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1012103" cy="1679447"/>
                  <wp:effectExtent l="1905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345" cy="1683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FF23C1" w:rsidRPr="00246EB9" w:rsidRDefault="00FF23C1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1. Grip: тази част от лентичката може да се хваща с пръсти</w:t>
            </w:r>
          </w:p>
          <w:p w:rsidR="00FF23C1" w:rsidRPr="00246EB9" w:rsidRDefault="00FF23C1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2. Жълт ръб: тук се поставя капка от изследваната кръв</w:t>
            </w:r>
          </w:p>
          <w:p w:rsidR="00FF23C1" w:rsidRPr="00246EB9" w:rsidRDefault="00FF23C1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3. Confirmation Window: прозорец за потвърждение. Потвърждава, че кръвта е достатъчно, за да се извърши измерването.</w:t>
            </w:r>
          </w:p>
          <w:p w:rsidR="00FF23C1" w:rsidRPr="00246EB9" w:rsidRDefault="00FF23C1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4. Electrodes: електроди, които контактуват с електрониката на апарата</w:t>
            </w:r>
          </w:p>
        </w:tc>
      </w:tr>
    </w:tbl>
    <w:p w:rsidR="00BA0D3B" w:rsidRPr="00246EB9" w:rsidRDefault="00BA0D3B" w:rsidP="00BA0D3B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</w:p>
    <w:p w:rsidR="00BA0D3B" w:rsidRPr="00246EB9" w:rsidRDefault="00BA0D3B" w:rsidP="00BA0D3B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</w:rPr>
        <w:t>Процедури преди изследване</w:t>
      </w:r>
    </w:p>
    <w:p w:rsidR="00BA0D3B" w:rsidRPr="00246EB9" w:rsidRDefault="00BA0D3B" w:rsidP="00BA0D3B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Приборът може да работи с тестовите резултати на петима потребители поотделно. Моля, задайте идентификационния номер (ID) на потребителя </w:t>
      </w:r>
      <w:r w:rsidR="005708B8" w:rsidRPr="00246EB9">
        <w:rPr>
          <w:rFonts w:ascii="HebarU" w:hAnsi="HebarU"/>
          <w:sz w:val="16"/>
          <w:szCs w:val="16"/>
          <w:lang w:val="bg-BG"/>
        </w:rPr>
        <w:t>преди използване на прибора, в случай че го ползват няколко потребители. Обърнете се към ЕЛПАК за повече информация. Ако апаратът се ползва само от един потребител, няма нужда да се задава ID номер.</w:t>
      </w:r>
    </w:p>
    <w:p w:rsidR="005708B8" w:rsidRPr="00246EB9" w:rsidRDefault="005708B8" w:rsidP="00BA0D3B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A62FA" w:rsidRPr="00246EB9" w:rsidRDefault="002A62FA" w:rsidP="009A5C79">
      <w:pPr>
        <w:pStyle w:val="Heading5"/>
        <w:rPr>
          <w:sz w:val="16"/>
          <w:szCs w:val="16"/>
        </w:rPr>
      </w:pPr>
      <w:r w:rsidRPr="00246EB9">
        <w:rPr>
          <w:sz w:val="16"/>
          <w:szCs w:val="16"/>
        </w:rPr>
        <w:lastRenderedPageBreak/>
        <w:t>Кодиране на глюкомера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За правилно измерване е необходимо съответствие между кодовия номер, изобразяван на дисплея и кодовия номер върху етикета на кутията с лентичките. При всяко получаване на нова партида лентички е необходимо апаратът да се прекодира.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1. Вк</w:t>
      </w:r>
      <w:r w:rsidR="00E824C1" w:rsidRPr="00246EB9">
        <w:rPr>
          <w:sz w:val="16"/>
          <w:szCs w:val="16"/>
        </w:rPr>
        <w:t xml:space="preserve">арайте лентичка </w:t>
      </w:r>
      <w:r w:rsidR="00E824C1" w:rsidRPr="00246EB9">
        <w:rPr>
          <w:sz w:val="16"/>
          <w:szCs w:val="16"/>
          <w:lang w:val="en-US"/>
        </w:rPr>
        <w:t xml:space="preserve">Auto Test Strip </w:t>
      </w:r>
      <w:r w:rsidR="00E824C1" w:rsidRPr="00246EB9">
        <w:rPr>
          <w:sz w:val="16"/>
          <w:szCs w:val="16"/>
        </w:rPr>
        <w:t xml:space="preserve">в апарата. Апаратът ще се включи автоматично. </w:t>
      </w:r>
      <w:r w:rsidRPr="00246EB9">
        <w:rPr>
          <w:sz w:val="16"/>
          <w:szCs w:val="16"/>
        </w:rPr>
        <w:t xml:space="preserve">На дисплея ще се изобрази въведеният в момента код, например CODE 22. </w:t>
      </w:r>
      <w:r w:rsidR="00E824C1" w:rsidRPr="00246EB9">
        <w:rPr>
          <w:sz w:val="16"/>
          <w:szCs w:val="16"/>
        </w:rPr>
        <w:t>Ще се появят символът “лентичка” и сиволът за капка кръв.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2. Ако кодът в глюкомера съвпада с кода, отбелязан върху кутията с лентичките, може да се продължи с измерването. Ако кодовете не съвпадат, </w:t>
      </w:r>
      <w:r w:rsidR="00564418" w:rsidRPr="00246EB9">
        <w:rPr>
          <w:sz w:val="16"/>
          <w:szCs w:val="16"/>
        </w:rPr>
        <w:t>обърнете се към ЕЛПАК</w:t>
      </w:r>
      <w:r w:rsidRPr="00246EB9">
        <w:rPr>
          <w:sz w:val="16"/>
          <w:szCs w:val="16"/>
        </w:rPr>
        <w:t>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b/>
          <w:sz w:val="16"/>
          <w:szCs w:val="16"/>
        </w:rPr>
      </w:pPr>
      <w:r w:rsidRPr="00246EB9">
        <w:rPr>
          <w:b/>
          <w:sz w:val="16"/>
          <w:szCs w:val="16"/>
        </w:rPr>
        <w:t>Проверка на системата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За проверка на глюкомера и тестовата лентичка се използва контролен разтвор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>, който съдържа точно определено количество глюкоза. След измерване на капка от контролния разтвор резултатът от глюкомера трябва да е в границите, посочени на етикета на кутията с тест-лентички. За да се получават точни резултати при работа с глюкомера е много важно тази проверка да се извършва редовно.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В кои случаи се препоръчва да се извършва проверка: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когато кутията с тестовите лентички е била забравена отворена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когато се отваря нова кутия с тестови лентички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когато има съмнение в точността на получаваните резултати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когато е необходимо да се провери работата на глюкомера, тестовата лентичка, взаимодействието между тях и правилността на манипулациите по измерването.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когато глюкомерът е бил изтърван или подложен на други силни механични въздействия.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За проверката са необходими: глюкомер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 xml:space="preserve">, тест-лентички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 xml:space="preserve"> и контролен разтвор </w:t>
      </w:r>
      <w:r w:rsidR="006F1909" w:rsidRPr="00246EB9">
        <w:rPr>
          <w:sz w:val="16"/>
          <w:szCs w:val="16"/>
        </w:rPr>
        <w:t>GlucoDr auto</w:t>
      </w:r>
      <w:r w:rsidR="00045044" w:rsidRPr="00246EB9">
        <w:rPr>
          <w:sz w:val="16"/>
          <w:szCs w:val="16"/>
        </w:rPr>
        <w:t xml:space="preserve"> Control Solution</w:t>
      </w:r>
      <w:r w:rsidRPr="00246EB9">
        <w:rPr>
          <w:sz w:val="16"/>
          <w:szCs w:val="16"/>
        </w:rPr>
        <w:t>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Забележка: </w:t>
      </w:r>
      <w:r w:rsidR="00045044" w:rsidRPr="00246EB9">
        <w:rPr>
          <w:sz w:val="16"/>
          <w:szCs w:val="16"/>
        </w:rPr>
        <w:t xml:space="preserve">Когато </w:t>
      </w:r>
      <w:r w:rsidRPr="00246EB9">
        <w:rPr>
          <w:sz w:val="16"/>
          <w:szCs w:val="16"/>
        </w:rPr>
        <w:t xml:space="preserve">се отваря нова бутилка с контролен разтвор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>, върху етикета й трябва да се отбележи датата на отваряне. Контролният разтвор може да се използва до три месеца след отваряне.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  <w:lang w:val="en-US"/>
        </w:rPr>
      </w:pPr>
    </w:p>
    <w:p w:rsidR="002A62FA" w:rsidRPr="00246EB9" w:rsidRDefault="009F5269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  <w:lang w:val="en-US"/>
        </w:rPr>
        <w:t>1</w:t>
      </w:r>
      <w:r w:rsidR="002A62FA" w:rsidRPr="00246EB9">
        <w:rPr>
          <w:sz w:val="16"/>
          <w:szCs w:val="16"/>
        </w:rPr>
        <w:t xml:space="preserve">. Вкарайте тестова лентичка, с отпечатаната страна нагоре, с електродите към апарата. Натиснете я плътно, докато опре. На дисплея ще започне да мига символът за поставяне на кръв </w:t>
      </w:r>
      <w:r w:rsidR="002A62FA" w:rsidRPr="00246EB9">
        <w:rPr>
          <w:sz w:val="16"/>
          <w:szCs w:val="16"/>
        </w:rPr>
        <w:sym w:font="Wingdings" w:char="F053"/>
      </w:r>
      <w:r w:rsidR="002A62FA" w:rsidRPr="00246EB9">
        <w:rPr>
          <w:sz w:val="16"/>
          <w:szCs w:val="16"/>
        </w:rPr>
        <w:t>, съпроводен с кратък звуков сигнал.</w:t>
      </w:r>
      <w:r w:rsidRPr="00246EB9">
        <w:rPr>
          <w:sz w:val="16"/>
          <w:szCs w:val="16"/>
        </w:rPr>
        <w:t xml:space="preserve"> Кодът в глюкомера трябва да съвпада с кода, отбелязан върху кутията с лентичките. Ако кодовете не съвпадат</w:t>
      </w:r>
      <w:r w:rsidRPr="00246EB9">
        <w:rPr>
          <w:sz w:val="16"/>
          <w:szCs w:val="16"/>
          <w:lang w:val="en-US"/>
        </w:rPr>
        <w:t>, обърнете се към ЕЛПАК.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ВНИМАНИЕ: Не натискайте твърде силно лентичката към глюкомера, за да не предизвикате повреда.</w:t>
      </w:r>
    </w:p>
    <w:p w:rsidR="002A62FA" w:rsidRPr="00246EB9" w:rsidRDefault="009F5269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2</w:t>
      </w:r>
      <w:r w:rsidR="002A62FA" w:rsidRPr="00246EB9">
        <w:rPr>
          <w:sz w:val="16"/>
          <w:szCs w:val="16"/>
        </w:rPr>
        <w:t>. Разбъркайте бутилката с контролен разтвор. Стиснете я и капнете капка контролен разтвор върху чиста, твърда и суха повърхност.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Докоснете и задръжте </w:t>
      </w:r>
      <w:r w:rsidR="009F5269" w:rsidRPr="00246EB9">
        <w:rPr>
          <w:sz w:val="16"/>
          <w:szCs w:val="16"/>
        </w:rPr>
        <w:t xml:space="preserve">жълтия ръб </w:t>
      </w:r>
      <w:r w:rsidRPr="00246EB9">
        <w:rPr>
          <w:sz w:val="16"/>
          <w:szCs w:val="16"/>
        </w:rPr>
        <w:t>на тестовата лентичка (Slit) към капката с контролен разтвор. Отворът на лентичката автоматично ще абсорбира контролен разтвор в камерата и измерването ще започне.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ВНИМАНИЕ: Веднага след използването запушете бутилката с контролния разтвор. Не яжте и не пийте контролния разтвор.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За да се гарантират точни резултати: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разбъркайте бутилката добре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избършете накрайника на бутилката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след накапване на контролния разтвор освободете още една капка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</w:p>
    <w:p w:rsidR="002A62FA" w:rsidRPr="00246EB9" w:rsidRDefault="009F5269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3</w:t>
      </w:r>
      <w:r w:rsidR="002A62FA" w:rsidRPr="00246EB9">
        <w:rPr>
          <w:sz w:val="16"/>
          <w:szCs w:val="16"/>
        </w:rPr>
        <w:t xml:space="preserve">. Резултатът от измерването ще се появи след около </w:t>
      </w:r>
      <w:r w:rsidRPr="00246EB9">
        <w:rPr>
          <w:sz w:val="16"/>
          <w:szCs w:val="16"/>
        </w:rPr>
        <w:t>5</w:t>
      </w:r>
      <w:r w:rsidR="002A62FA" w:rsidRPr="00246EB9">
        <w:rPr>
          <w:sz w:val="16"/>
          <w:szCs w:val="16"/>
        </w:rPr>
        <w:t xml:space="preserve"> секунди. Сравнете показанието на глюкомера с данните от кутията на тестовите лентички. Резултатът трябва да попада в указаните граници.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 xml:space="preserve">ВНИМАНИЕ: Указаните граници, отпечатани върху кутията на тестовите лентички, се отнасят само до проверка с контролен разтвор </w:t>
      </w:r>
      <w:r w:rsidR="006F1909" w:rsidRPr="00246EB9">
        <w:rPr>
          <w:sz w:val="16"/>
          <w:szCs w:val="16"/>
        </w:rPr>
        <w:t>GlucoDr auto</w:t>
      </w:r>
      <w:r w:rsidRPr="00246EB9">
        <w:rPr>
          <w:sz w:val="16"/>
          <w:szCs w:val="16"/>
        </w:rPr>
        <w:t>. Те НЕ СА препоръчителни граници за нивото на кръвната захар.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</w:p>
    <w:p w:rsidR="002A62FA" w:rsidRPr="00246EB9" w:rsidRDefault="00A86E33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4</w:t>
      </w:r>
      <w:r w:rsidR="002A62FA" w:rsidRPr="00246EB9">
        <w:rPr>
          <w:sz w:val="16"/>
          <w:szCs w:val="16"/>
        </w:rPr>
        <w:t xml:space="preserve">. Ако резултатът от проверката е извън границите, отпечатани върху кутията на лентичките, това означава, че системата </w:t>
      </w:r>
      <w:r w:rsidR="006F1909" w:rsidRPr="00246EB9">
        <w:rPr>
          <w:sz w:val="16"/>
          <w:szCs w:val="16"/>
        </w:rPr>
        <w:t>GlucoDr auto</w:t>
      </w:r>
      <w:r w:rsidR="002A62FA" w:rsidRPr="00246EB9">
        <w:rPr>
          <w:sz w:val="16"/>
          <w:szCs w:val="16"/>
        </w:rPr>
        <w:t xml:space="preserve"> може да не функционира правилно. Повторете контролното измерване. Ако резултатът отново е неприемлив, обърнете се към ЕЛПАК.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Причините за незадоволителен резултат могат да бъдат: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грешка при манипулациите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lastRenderedPageBreak/>
        <w:tab/>
        <w:t>* недостатъчно енергично разбъркване на контролния разтвор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замърсен контролен разтвор или контролен разтвор из</w:t>
      </w:r>
      <w:r w:rsidR="00035285" w:rsidRPr="00246EB9">
        <w:rPr>
          <w:sz w:val="16"/>
          <w:szCs w:val="16"/>
        </w:rPr>
        <w:t>в</w:t>
      </w:r>
      <w:r w:rsidRPr="00246EB9">
        <w:rPr>
          <w:sz w:val="16"/>
          <w:szCs w:val="16"/>
        </w:rPr>
        <w:t>ъ</w:t>
      </w:r>
      <w:r w:rsidR="00035285" w:rsidRPr="00246EB9">
        <w:rPr>
          <w:sz w:val="16"/>
          <w:szCs w:val="16"/>
        </w:rPr>
        <w:t>н</w:t>
      </w:r>
      <w:r w:rsidRPr="00246EB9">
        <w:rPr>
          <w:sz w:val="16"/>
          <w:szCs w:val="16"/>
        </w:rPr>
        <w:t xml:space="preserve"> срок на годност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влошени качества на лентичките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ab/>
        <w:t>* проблем в апарата</w:t>
      </w:r>
    </w:p>
    <w:p w:rsidR="0027516C" w:rsidRPr="00246EB9" w:rsidRDefault="00A86E33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5. За съхранение на контролния резултат  натиснете някой от бутоните + или –</w:t>
      </w:r>
      <w:r w:rsidR="00D00D53" w:rsidRPr="00246EB9">
        <w:rPr>
          <w:sz w:val="16"/>
          <w:szCs w:val="16"/>
        </w:rPr>
        <w:t>, за да изберете иконката за контролен разтвор. След като изборът е завършен, натиснете бутона за захранването. Резултатите ще бъдат съхранени в паметта на апарата</w:t>
      </w:r>
    </w:p>
    <w:p w:rsidR="0027516C" w:rsidRPr="00246EB9" w:rsidRDefault="0027516C" w:rsidP="009A5C79">
      <w:pPr>
        <w:pStyle w:val="BodyTextIndent2"/>
        <w:tabs>
          <w:tab w:val="left" w:pos="1276"/>
          <w:tab w:val="left" w:pos="3544"/>
        </w:tabs>
        <w:rPr>
          <w:color w:val="0000FF"/>
          <w:sz w:val="16"/>
          <w:szCs w:val="16"/>
          <w:lang w:val="en-US"/>
        </w:rPr>
      </w:pP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Подготовка на кръвната проба</w:t>
      </w:r>
    </w:p>
    <w:p w:rsidR="00022E5F" w:rsidRPr="00246EB9" w:rsidRDefault="00022E5F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D1E66" w:rsidRPr="00246EB9" w:rsidRDefault="002D1E66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Подготовка на ланциращия прибор</w:t>
      </w:r>
    </w:p>
    <w:tbl>
      <w:tblPr>
        <w:tblW w:w="0" w:type="auto"/>
        <w:tblInd w:w="675" w:type="dxa"/>
        <w:tblLook w:val="04A0"/>
      </w:tblPr>
      <w:tblGrid>
        <w:gridCol w:w="2410"/>
        <w:gridCol w:w="7088"/>
      </w:tblGrid>
      <w:tr w:rsidR="002D1E66" w:rsidRPr="00246EB9" w:rsidTr="00D26C57">
        <w:tc>
          <w:tcPr>
            <w:tcW w:w="2410" w:type="dxa"/>
          </w:tcPr>
          <w:p w:rsidR="002D1E66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703555" cy="707666"/>
                  <wp:effectExtent l="19050" t="0" r="129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117" cy="711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2D1E66" w:rsidRPr="00246EB9" w:rsidRDefault="002D1E66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1. Завъртете капачката на ланциращия прибор по посока обратно на часовниковата стрелка и я отстранете.</w:t>
            </w:r>
          </w:p>
        </w:tc>
      </w:tr>
      <w:tr w:rsidR="002D1E66" w:rsidRPr="00246EB9" w:rsidTr="00D26C57">
        <w:tc>
          <w:tcPr>
            <w:tcW w:w="2410" w:type="dxa"/>
          </w:tcPr>
          <w:p w:rsidR="002D1E66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64030" cy="667910"/>
                  <wp:effectExtent l="19050" t="0" r="272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990" cy="670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2D1E66" w:rsidRPr="00246EB9" w:rsidRDefault="002D1E66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2. Поставете ланцет в държача. Натиснете плътно, до пълното закрепване на ланцета. След това отстранете защитния диск от ланцета.</w:t>
            </w:r>
          </w:p>
        </w:tc>
      </w:tr>
      <w:tr w:rsidR="002D1E66" w:rsidRPr="00246EB9" w:rsidTr="00D26C57">
        <w:tc>
          <w:tcPr>
            <w:tcW w:w="2410" w:type="dxa"/>
          </w:tcPr>
          <w:p w:rsidR="002D1E66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91349" cy="699715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560" cy="700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2D1E66" w:rsidRPr="00246EB9" w:rsidRDefault="002D1E66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3. Поставете обратно капачката на ланциращия прибор чрез завъртане по посока на часовниковата стрелка.</w:t>
            </w:r>
          </w:p>
        </w:tc>
      </w:tr>
      <w:tr w:rsidR="00BB7E30" w:rsidRPr="00246EB9" w:rsidTr="00D26C57">
        <w:tc>
          <w:tcPr>
            <w:tcW w:w="9498" w:type="dxa"/>
            <w:gridSpan w:val="2"/>
          </w:tcPr>
          <w:p w:rsidR="00BB7E30" w:rsidRPr="00246EB9" w:rsidRDefault="00BB7E30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ПРЕДУПРЕЖДЕНИЕ: Преди използване на ланциращия прибор, ръцете трябва да се измият с топла вода и сапун, след което да се изплакнат и да се подсушат изцяло. Наличието на пот, замърсявания или вода, останали по пръста, може да доведат до неверен резултат.</w:t>
            </w:r>
          </w:p>
          <w:p w:rsidR="00035285" w:rsidRPr="00246EB9" w:rsidRDefault="00035285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</w:rPr>
            </w:pPr>
          </w:p>
        </w:tc>
      </w:tr>
      <w:tr w:rsidR="002D1E66" w:rsidRPr="00246EB9" w:rsidTr="00D26C57">
        <w:tc>
          <w:tcPr>
            <w:tcW w:w="2410" w:type="dxa"/>
          </w:tcPr>
          <w:p w:rsidR="002D1E66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91764" cy="691764"/>
                  <wp:effectExtent l="1905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887" cy="695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2D1E66" w:rsidRPr="00246EB9" w:rsidRDefault="00BB7E30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4. Регулирайте дълбочината на проникване на иглата. В предната част на ланциращия прибор има скала, по която чрез завъртане може да се задава дълбочината на проникване. Колкото е по-голямо числото, толкова по-навътре прониква иглата. За мека кожа се предполагат стойности 1 – 2, за средна кожа: 3 – 4, а за мазолеста: стойност 5.</w:t>
            </w:r>
          </w:p>
        </w:tc>
      </w:tr>
      <w:tr w:rsidR="00BB7E30" w:rsidRPr="00246EB9" w:rsidTr="00D26C57">
        <w:tc>
          <w:tcPr>
            <w:tcW w:w="2410" w:type="dxa"/>
          </w:tcPr>
          <w:p w:rsidR="00BB7E30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86959" cy="686959"/>
                  <wp:effectExtent l="1905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696" cy="688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BB7E30" w:rsidRPr="00246EB9" w:rsidRDefault="00BB7E30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5. Заредете ланциращия прибор. За целта издърпайте задната част, докато се чуе щракване. След това можете да я отпуснете</w:t>
            </w:r>
          </w:p>
        </w:tc>
      </w:tr>
      <w:tr w:rsidR="00BB7E30" w:rsidRPr="00246EB9" w:rsidTr="00D26C57">
        <w:tc>
          <w:tcPr>
            <w:tcW w:w="2410" w:type="dxa"/>
          </w:tcPr>
          <w:p w:rsidR="00BB7E30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91764" cy="679271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887" cy="683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BB7E30" w:rsidRPr="00246EB9" w:rsidRDefault="00BB7E30" w:rsidP="00D00D53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6. Убоде</w:t>
            </w:r>
            <w:r w:rsidR="00D00D53" w:rsidRPr="00246EB9">
              <w:rPr>
                <w:rFonts w:ascii="HebarU" w:hAnsi="HebarU"/>
                <w:sz w:val="16"/>
                <w:szCs w:val="16"/>
                <w:lang w:val="bg-BG"/>
              </w:rPr>
              <w:t>те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 пръст</w:t>
            </w:r>
            <w:r w:rsidR="00D00D53" w:rsidRPr="00246EB9">
              <w:rPr>
                <w:rFonts w:ascii="HebarU" w:hAnsi="HebarU"/>
                <w:sz w:val="16"/>
                <w:szCs w:val="16"/>
                <w:lang w:val="bg-BG"/>
              </w:rPr>
              <w:t>а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. Избирайте винаги различни места за убождане, по различни пръсти, за всяко изследване. Притиснете плътно ланциращия прибор към пръста. Натиснете бутона за освобождаване.</w:t>
            </w:r>
          </w:p>
        </w:tc>
      </w:tr>
      <w:tr w:rsidR="00022E5F" w:rsidRPr="00246EB9" w:rsidTr="00D26C57">
        <w:tc>
          <w:tcPr>
            <w:tcW w:w="2410" w:type="dxa"/>
          </w:tcPr>
          <w:p w:rsidR="00022E5F" w:rsidRPr="00246EB9" w:rsidRDefault="00246EB9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rFonts w:ascii="HebarU" w:hAnsi="HebarU"/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685500" cy="693795"/>
                  <wp:effectExtent l="19050" t="0" r="30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250" cy="694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022E5F" w:rsidRPr="00246EB9" w:rsidRDefault="00022E5F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7. Изхвърляне на използваните ланцети</w:t>
            </w:r>
          </w:p>
          <w:p w:rsidR="00022E5F" w:rsidRPr="00246EB9" w:rsidRDefault="00022E5F" w:rsidP="00D26C57">
            <w:pPr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Завъртете капачката на ланциращия прибор и я отстранете. </w:t>
            </w:r>
          </w:p>
        </w:tc>
      </w:tr>
    </w:tbl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ВНИМАНИЕ: За да се избегне риск от инфекции, никога един ланцет да не се ползва от различни лица.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ВНИМАНИЕ: Ланцетите са само за еднократна употреба. За убождане трябва да се използва винаги нов, стерилен ланцет.</w:t>
      </w:r>
    </w:p>
    <w:p w:rsidR="0025596B" w:rsidRPr="00246EB9" w:rsidRDefault="0025596B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ВНИМАНИЕ: Използваните тестови лентички и ланцети трябва да се третират като биологично опасен материал. Следвайте местните закони и разпоредби в тази връзка. </w:t>
      </w:r>
    </w:p>
    <w:p w:rsidR="002A62FA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</w:p>
    <w:p w:rsidR="00FE13EA" w:rsidRPr="00246EB9" w:rsidRDefault="00FE13E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</w:p>
    <w:p w:rsidR="002A62FA" w:rsidRPr="00246EB9" w:rsidRDefault="002A62FA" w:rsidP="009A5C79">
      <w:pPr>
        <w:pStyle w:val="Heading5"/>
        <w:rPr>
          <w:sz w:val="16"/>
          <w:szCs w:val="16"/>
        </w:rPr>
      </w:pPr>
      <w:r w:rsidRPr="00246EB9">
        <w:rPr>
          <w:sz w:val="16"/>
          <w:szCs w:val="16"/>
        </w:rPr>
        <w:t>Провеждане на измерване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За измерване са необходими глюкомер, лентички, ланциращ прибор и ланцети.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</w:p>
    <w:p w:rsidR="002A62FA" w:rsidRPr="00246EB9" w:rsidRDefault="00603512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1</w:t>
      </w:r>
      <w:r w:rsidR="002A62FA" w:rsidRPr="00246EB9">
        <w:rPr>
          <w:sz w:val="16"/>
          <w:szCs w:val="16"/>
        </w:rPr>
        <w:t xml:space="preserve">. Вкарайте тестова лентичка, с отпечатаната страна нагоре, с електродите към апарата. Натиснете я плътно, докато опре. На дисплея ще започне да мига символът за поставяне на кръв </w:t>
      </w:r>
      <w:r w:rsidR="002A62FA" w:rsidRPr="00246EB9">
        <w:rPr>
          <w:sz w:val="16"/>
          <w:szCs w:val="16"/>
        </w:rPr>
        <w:sym w:font="Wingdings" w:char="F053"/>
      </w:r>
      <w:r w:rsidR="002A62FA" w:rsidRPr="00246EB9">
        <w:rPr>
          <w:sz w:val="16"/>
          <w:szCs w:val="16"/>
        </w:rPr>
        <w:t>, съпроводен с кратък звуков сигнал.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ВНИМАНИЕ: Не натискайте твърде силно лентичката към глюкомера, за да не предизвикате повреда.</w:t>
      </w:r>
    </w:p>
    <w:p w:rsidR="002A62FA" w:rsidRPr="00246EB9" w:rsidRDefault="00603512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2</w:t>
      </w:r>
      <w:r w:rsidR="002A62FA" w:rsidRPr="00246EB9">
        <w:rPr>
          <w:rFonts w:ascii="HebarU" w:hAnsi="HebarU"/>
          <w:sz w:val="16"/>
          <w:szCs w:val="16"/>
          <w:lang w:val="bg-BG"/>
        </w:rPr>
        <w:t>. Осигурете капка кръв от пръста с помощта на ланциращия прибор.</w:t>
      </w:r>
      <w:r w:rsidRPr="00246EB9">
        <w:rPr>
          <w:rFonts w:ascii="HebarU" w:hAnsi="HebarU"/>
          <w:sz w:val="16"/>
          <w:szCs w:val="16"/>
          <w:lang w:val="bg-BG"/>
        </w:rPr>
        <w:t xml:space="preserve"> Трябва </w:t>
      </w:r>
      <w:r w:rsidR="002A62FA" w:rsidRPr="00246EB9">
        <w:rPr>
          <w:rFonts w:ascii="HebarU" w:hAnsi="HebarU"/>
          <w:sz w:val="16"/>
          <w:szCs w:val="16"/>
          <w:lang w:val="bg-BG"/>
        </w:rPr>
        <w:t>да се получи достатъчно голяма капка (</w:t>
      </w:r>
      <w:r w:rsidRPr="00246EB9">
        <w:rPr>
          <w:rFonts w:ascii="HebarU" w:hAnsi="HebarU"/>
          <w:sz w:val="16"/>
          <w:szCs w:val="16"/>
          <w:lang w:val="bg-BG"/>
        </w:rPr>
        <w:t>поне 0.5 μL</w:t>
      </w:r>
      <w:r w:rsidR="002A62FA" w:rsidRPr="00246EB9">
        <w:rPr>
          <w:rFonts w:ascii="HebarU" w:hAnsi="HebarU"/>
          <w:sz w:val="16"/>
          <w:szCs w:val="16"/>
          <w:lang w:val="bg-BG"/>
        </w:rPr>
        <w:t>).</w:t>
      </w:r>
      <w:r w:rsidRPr="00246EB9">
        <w:rPr>
          <w:rFonts w:ascii="HebarU" w:hAnsi="HebarU"/>
          <w:sz w:val="16"/>
          <w:szCs w:val="16"/>
          <w:lang w:val="bg-BG"/>
        </w:rPr>
        <w:t xml:space="preserve"> Масажирайте пръста, ако е необходимо. 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Кръвната проба не трябва да се размазва.</w:t>
      </w:r>
    </w:p>
    <w:p w:rsidR="002A62FA" w:rsidRPr="00246EB9" w:rsidRDefault="00D3313D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Алтернативни области от тялото (AST): Моля, обърнете се към Вашия медицински специалист при необходимост.</w:t>
      </w:r>
    </w:p>
    <w:p w:rsidR="00D3313D" w:rsidRPr="00246EB9" w:rsidRDefault="00D3313D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A62FA" w:rsidRPr="00246EB9" w:rsidRDefault="00D3313D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3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. Поставете капката кръв върху </w:t>
      </w:r>
      <w:r w:rsidR="007429E0" w:rsidRPr="00246EB9">
        <w:rPr>
          <w:rFonts w:ascii="HebarU" w:hAnsi="HebarU"/>
          <w:sz w:val="16"/>
          <w:szCs w:val="16"/>
          <w:lang w:val="bg-BG"/>
        </w:rPr>
        <w:t xml:space="preserve">жълтия ръб </w:t>
      </w:r>
      <w:r w:rsidR="002A62FA" w:rsidRPr="00246EB9">
        <w:rPr>
          <w:rFonts w:ascii="HebarU" w:hAnsi="HebarU"/>
          <w:sz w:val="16"/>
          <w:szCs w:val="16"/>
          <w:lang w:val="bg-BG"/>
        </w:rPr>
        <w:t>на тестовата лентичка. Капката кръв автоматично се абсорбира в работната камера и измерването започва.</w:t>
      </w:r>
    </w:p>
    <w:p w:rsidR="002A62FA" w:rsidRPr="00EE0EE8" w:rsidRDefault="002A62FA" w:rsidP="009A5C79">
      <w:pPr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ВНИМАНИЕ: Задръжте капката кръв към отвора на тестовата лентичка докато контролният прозорец се изпълни изцяло. Ако количеството кръв в лентичката е недостатъчно, това може да доведе до неверни резултати от измерването. На </w:t>
      </w:r>
      <w:r w:rsidR="007429E0" w:rsidRPr="00246EB9">
        <w:rPr>
          <w:rFonts w:ascii="HebarU" w:hAnsi="HebarU"/>
          <w:sz w:val="16"/>
          <w:szCs w:val="16"/>
          <w:lang w:val="bg-BG"/>
        </w:rPr>
        <w:t xml:space="preserve">следващата илюстрация </w:t>
      </w:r>
      <w:r w:rsidRPr="00246EB9">
        <w:rPr>
          <w:rFonts w:ascii="HebarU" w:hAnsi="HebarU"/>
          <w:sz w:val="16"/>
          <w:szCs w:val="16"/>
          <w:lang w:val="bg-BG"/>
        </w:rPr>
        <w:t xml:space="preserve">е показан правилният начин за зареждане на лентичката с кръв (отбелязан с “O”) и </w:t>
      </w:r>
      <w:r w:rsidRPr="00EE0EE8">
        <w:rPr>
          <w:rFonts w:ascii="HebarU" w:hAnsi="HebarU"/>
          <w:b/>
          <w:sz w:val="16"/>
          <w:szCs w:val="16"/>
          <w:lang w:val="bg-BG"/>
        </w:rPr>
        <w:t>два примера за недостатъчно количество кръв (отбелязани с “X”).</w:t>
      </w:r>
    </w:p>
    <w:p w:rsidR="007429E0" w:rsidRPr="00EE0EE8" w:rsidRDefault="00456BF3" w:rsidP="009A5C79">
      <w:pPr>
        <w:spacing w:line="360" w:lineRule="auto"/>
        <w:ind w:firstLine="567"/>
        <w:jc w:val="both"/>
        <w:rPr>
          <w:rFonts w:ascii="HebarU" w:hAnsi="HebarU"/>
          <w:b/>
          <w:sz w:val="16"/>
          <w:szCs w:val="16"/>
          <w:lang w:val="bg-BG"/>
        </w:rPr>
      </w:pPr>
      <w:r>
        <w:rPr>
          <w:b/>
          <w:noProof/>
          <w:sz w:val="16"/>
          <w:szCs w:val="16"/>
          <w:lang w:eastAsia="en-US"/>
        </w:rPr>
        <w:t xml:space="preserve">                 </w:t>
      </w:r>
      <w:r w:rsidR="00246EB9" w:rsidRPr="00EE0EE8">
        <w:rPr>
          <w:b/>
          <w:noProof/>
          <w:sz w:val="16"/>
          <w:szCs w:val="16"/>
          <w:lang w:eastAsia="en-US"/>
        </w:rPr>
        <w:drawing>
          <wp:inline distT="0" distB="0" distL="0" distR="0">
            <wp:extent cx="832082" cy="1399429"/>
            <wp:effectExtent l="19050" t="0" r="6118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677" cy="1402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EE8" w:rsidRPr="00EE0EE8">
        <w:rPr>
          <w:rFonts w:ascii="HebarU" w:hAnsi="HebarU"/>
          <w:b/>
          <w:sz w:val="16"/>
          <w:szCs w:val="16"/>
          <w:lang w:val="bg-BG"/>
        </w:rPr>
        <w:drawing>
          <wp:inline distT="0" distB="0" distL="0" distR="0">
            <wp:extent cx="1197499" cy="1175768"/>
            <wp:effectExtent l="19050" t="0" r="2651" b="0"/>
            <wp:docPr id="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59" cy="1184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EE0EE8">
        <w:rPr>
          <w:rFonts w:ascii="HebarU" w:hAnsi="HebarU"/>
          <w:b/>
          <w:sz w:val="16"/>
          <w:szCs w:val="16"/>
          <w:lang w:val="bg-BG"/>
        </w:rPr>
        <w:t>Не накапвайте отвисоко кръв върху повърхността на тестовата лентичка</w:t>
      </w:r>
      <w:r w:rsidR="007429E0" w:rsidRPr="00246EB9">
        <w:rPr>
          <w:rFonts w:ascii="HebarU" w:hAnsi="HebarU"/>
          <w:sz w:val="16"/>
          <w:szCs w:val="16"/>
          <w:lang w:val="bg-BG"/>
        </w:rPr>
        <w:t>:</w:t>
      </w:r>
    </w:p>
    <w:p w:rsidR="00226A7B" w:rsidRPr="00246EB9" w:rsidRDefault="00D96E2B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4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. Резултатът от измерването се появява на дисплея след </w:t>
      </w:r>
      <w:r w:rsidRPr="00246EB9">
        <w:rPr>
          <w:rFonts w:ascii="HebarU" w:hAnsi="HebarU"/>
          <w:sz w:val="16"/>
          <w:szCs w:val="16"/>
          <w:lang w:val="bg-BG"/>
        </w:rPr>
        <w:t>5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 секунди и автоматично се съхранява в паметта на апарата.</w:t>
      </w:r>
      <w:r w:rsidRPr="00246EB9">
        <w:rPr>
          <w:rFonts w:ascii="HebarU" w:hAnsi="HebarU"/>
          <w:sz w:val="16"/>
          <w:szCs w:val="16"/>
          <w:lang w:val="bg-BG"/>
        </w:rPr>
        <w:t xml:space="preserve"> </w:t>
      </w:r>
    </w:p>
    <w:p w:rsidR="002A62FA" w:rsidRPr="00246EB9" w:rsidRDefault="00226A7B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4.1. </w:t>
      </w:r>
      <w:r w:rsidR="00D96E2B" w:rsidRPr="00246EB9">
        <w:rPr>
          <w:rFonts w:ascii="HebarU" w:hAnsi="HebarU"/>
          <w:sz w:val="16"/>
          <w:szCs w:val="16"/>
          <w:lang w:val="bg-BG"/>
        </w:rPr>
        <w:t>Ако желаете да въведете информация за събитие (Event), наиснете някой от бутоните +/-, преди да извадите лентичката.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ВНИМАНИЕ: Не изваждайте лентичката, докато глюкомерът отброява секундите от </w:t>
      </w:r>
      <w:r w:rsidR="00D96E2B" w:rsidRPr="00246EB9">
        <w:rPr>
          <w:rFonts w:ascii="HebarU" w:hAnsi="HebarU"/>
          <w:sz w:val="16"/>
          <w:szCs w:val="16"/>
          <w:lang w:val="bg-BG"/>
        </w:rPr>
        <w:t>5</w:t>
      </w:r>
      <w:r w:rsidRPr="00246EB9">
        <w:rPr>
          <w:rFonts w:ascii="HebarU" w:hAnsi="HebarU"/>
          <w:sz w:val="16"/>
          <w:szCs w:val="16"/>
          <w:lang w:val="bg-BG"/>
        </w:rPr>
        <w:t xml:space="preserve"> до 1.</w:t>
      </w:r>
    </w:p>
    <w:p w:rsidR="006454B4" w:rsidRPr="00246EB9" w:rsidRDefault="00226A7B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4.2. Изберете иконка, която да отразява </w:t>
      </w:r>
      <w:r w:rsidR="006454B4" w:rsidRPr="00246EB9">
        <w:rPr>
          <w:rFonts w:ascii="HebarU" w:hAnsi="HebarU"/>
          <w:sz w:val="16"/>
          <w:szCs w:val="16"/>
          <w:lang w:val="bg-BG"/>
        </w:rPr>
        <w:t xml:space="preserve">събитието: </w:t>
      </w:r>
    </w:p>
    <w:p w:rsidR="00226A7B" w:rsidRPr="00246EB9" w:rsidRDefault="00246EB9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>
        <w:rPr>
          <w:noProof/>
          <w:sz w:val="16"/>
          <w:szCs w:val="16"/>
          <w:lang w:eastAsia="en-US"/>
        </w:rPr>
        <w:drawing>
          <wp:inline distT="0" distB="0" distL="0" distR="0">
            <wp:extent cx="675640" cy="67564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54B4" w:rsidRPr="00246EB9">
        <w:rPr>
          <w:rFonts w:ascii="HebarU" w:hAnsi="HebarU"/>
          <w:sz w:val="16"/>
          <w:szCs w:val="16"/>
          <w:lang w:val="bg-BG"/>
        </w:rPr>
        <w:t xml:space="preserve">след храна, </w:t>
      </w:r>
      <w:r>
        <w:rPr>
          <w:noProof/>
          <w:sz w:val="16"/>
          <w:szCs w:val="16"/>
          <w:lang w:eastAsia="en-US"/>
        </w:rPr>
        <w:drawing>
          <wp:inline distT="0" distB="0" distL="0" distR="0">
            <wp:extent cx="659765" cy="652145"/>
            <wp:effectExtent l="1905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54B4" w:rsidRPr="00246EB9">
        <w:rPr>
          <w:sz w:val="16"/>
          <w:szCs w:val="16"/>
          <w:lang w:val="bg-BG"/>
        </w:rPr>
        <w:t xml:space="preserve"> </w:t>
      </w:r>
      <w:r w:rsidR="006454B4" w:rsidRPr="00246EB9">
        <w:rPr>
          <w:rFonts w:ascii="HebarU" w:hAnsi="HebarU"/>
          <w:sz w:val="16"/>
          <w:szCs w:val="16"/>
          <w:lang w:val="bg-BG"/>
        </w:rPr>
        <w:t xml:space="preserve">преди храна, </w:t>
      </w:r>
      <w:r>
        <w:rPr>
          <w:noProof/>
          <w:sz w:val="16"/>
          <w:szCs w:val="16"/>
          <w:lang w:eastAsia="en-US"/>
        </w:rPr>
        <w:drawing>
          <wp:inline distT="0" distB="0" distL="0" distR="0">
            <wp:extent cx="604520" cy="604520"/>
            <wp:effectExtent l="1905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7D8A" w:rsidRPr="00246EB9">
        <w:rPr>
          <w:sz w:val="16"/>
          <w:szCs w:val="16"/>
          <w:lang w:val="bg-BG"/>
        </w:rPr>
        <w:t xml:space="preserve"> </w:t>
      </w:r>
      <w:r w:rsidR="006454B4" w:rsidRPr="00246EB9">
        <w:rPr>
          <w:rFonts w:ascii="HebarU" w:hAnsi="HebarU"/>
          <w:sz w:val="16"/>
          <w:szCs w:val="16"/>
          <w:lang w:val="bg-BG"/>
        </w:rPr>
        <w:t>контролен разтвор</w:t>
      </w:r>
    </w:p>
    <w:p w:rsidR="00887D8A" w:rsidRPr="00246EB9" w:rsidRDefault="00887D8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6454B4" w:rsidRPr="00246EB9" w:rsidRDefault="006454B4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lastRenderedPageBreak/>
        <w:t>4.3.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 Извадете лентичката</w:t>
      </w:r>
      <w:r w:rsidRPr="00246EB9">
        <w:rPr>
          <w:rFonts w:ascii="HebarU" w:hAnsi="HebarU"/>
          <w:sz w:val="16"/>
          <w:szCs w:val="16"/>
          <w:lang w:val="bg-BG"/>
        </w:rPr>
        <w:t xml:space="preserve"> с помощта на бутона, разположен отстрани на корпуса на апарата. </w:t>
      </w:r>
      <w:r w:rsidR="002A62FA" w:rsidRPr="00246EB9">
        <w:rPr>
          <w:rFonts w:ascii="HebarU" w:hAnsi="HebarU"/>
          <w:sz w:val="16"/>
          <w:szCs w:val="16"/>
          <w:lang w:val="bg-BG"/>
        </w:rPr>
        <w:t>Изхвърлете я по подходящ и безопасен начин.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 За изключване на глюкомера натиснете бутон POWER. Апаратът ще се изключи автоматично, ако не се използва в продължение на </w:t>
      </w:r>
      <w:r w:rsidR="00887D8A" w:rsidRPr="00246EB9">
        <w:rPr>
          <w:rFonts w:ascii="HebarU" w:hAnsi="HebarU"/>
          <w:sz w:val="16"/>
          <w:szCs w:val="16"/>
          <w:lang w:val="bg-BG"/>
        </w:rPr>
        <w:t>пе</w:t>
      </w:r>
      <w:r w:rsidRPr="00246EB9">
        <w:rPr>
          <w:rFonts w:ascii="HebarU" w:hAnsi="HebarU"/>
          <w:sz w:val="16"/>
          <w:szCs w:val="16"/>
          <w:lang w:val="bg-BG"/>
        </w:rPr>
        <w:t>т минути.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ВНИМАНИЕ: Тестовите лентички са за еднократна употреба. Не ги използвайте повторно.</w:t>
      </w:r>
    </w:p>
    <w:p w:rsidR="002A62FA" w:rsidRPr="00246EB9" w:rsidRDefault="002A62FA" w:rsidP="009A5C79">
      <w:pPr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ИНФОРМАЦИЯ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Глюкомерът </w:t>
      </w:r>
      <w:r w:rsidR="006F1909" w:rsidRPr="00246EB9">
        <w:rPr>
          <w:rFonts w:ascii="HebarU" w:hAnsi="HebarU"/>
          <w:sz w:val="16"/>
          <w:szCs w:val="16"/>
          <w:lang w:val="bg-BG"/>
        </w:rPr>
        <w:t>GlucoDr auto</w:t>
      </w:r>
      <w:r w:rsidRPr="00246EB9">
        <w:rPr>
          <w:rFonts w:ascii="HebarU" w:hAnsi="HebarU"/>
          <w:sz w:val="16"/>
          <w:szCs w:val="16"/>
          <w:lang w:val="bg-BG"/>
        </w:rPr>
        <w:t xml:space="preserve"> изобразява резултати в границите от </w:t>
      </w:r>
      <w:r w:rsidR="007F7638" w:rsidRPr="00246EB9">
        <w:rPr>
          <w:rFonts w:ascii="HebarU" w:hAnsi="HebarU"/>
          <w:sz w:val="16"/>
          <w:szCs w:val="16"/>
          <w:lang w:val="bg-BG"/>
        </w:rPr>
        <w:t>1</w:t>
      </w:r>
      <w:r w:rsidRPr="00246EB9">
        <w:rPr>
          <w:rFonts w:ascii="HebarU" w:hAnsi="HebarU"/>
          <w:sz w:val="16"/>
          <w:szCs w:val="16"/>
          <w:lang w:val="bg-BG"/>
        </w:rPr>
        <w:t xml:space="preserve">0 до </w:t>
      </w:r>
      <w:r w:rsidR="007F7638" w:rsidRPr="00246EB9">
        <w:rPr>
          <w:rFonts w:ascii="HebarU" w:hAnsi="HebarU"/>
          <w:sz w:val="16"/>
          <w:szCs w:val="16"/>
          <w:lang w:val="bg-BG"/>
        </w:rPr>
        <w:t>9</w:t>
      </w:r>
      <w:r w:rsidRPr="00246EB9">
        <w:rPr>
          <w:rFonts w:ascii="HebarU" w:hAnsi="HebarU"/>
          <w:sz w:val="16"/>
          <w:szCs w:val="16"/>
          <w:lang w:val="bg-BG"/>
        </w:rPr>
        <w:t xml:space="preserve">00 mg/dL. Ако резултатът от измерването е по-малък от </w:t>
      </w:r>
      <w:r w:rsidR="007F7638" w:rsidRPr="00246EB9">
        <w:rPr>
          <w:rFonts w:ascii="HebarU" w:hAnsi="HebarU"/>
          <w:sz w:val="16"/>
          <w:szCs w:val="16"/>
          <w:lang w:val="bg-BG"/>
        </w:rPr>
        <w:t>1</w:t>
      </w:r>
      <w:r w:rsidRPr="00246EB9">
        <w:rPr>
          <w:rFonts w:ascii="HebarU" w:hAnsi="HebarU"/>
          <w:sz w:val="16"/>
          <w:szCs w:val="16"/>
          <w:lang w:val="bg-BG"/>
        </w:rPr>
        <w:t xml:space="preserve">0 mg/dL, глюкомерът изписва съобщение “Lo”. Ако резултатът от измерването е по-голям от </w:t>
      </w:r>
      <w:r w:rsidR="007F7638" w:rsidRPr="00246EB9">
        <w:rPr>
          <w:rFonts w:ascii="HebarU" w:hAnsi="HebarU"/>
          <w:sz w:val="16"/>
          <w:szCs w:val="16"/>
          <w:lang w:val="bg-BG"/>
        </w:rPr>
        <w:t>9</w:t>
      </w:r>
      <w:r w:rsidRPr="00246EB9">
        <w:rPr>
          <w:rFonts w:ascii="HebarU" w:hAnsi="HebarU"/>
          <w:sz w:val="16"/>
          <w:szCs w:val="16"/>
          <w:lang w:val="bg-BG"/>
        </w:rPr>
        <w:t>00 mg/dL, глюкомерът изписва съобщение “HI”.</w:t>
      </w:r>
    </w:p>
    <w:p w:rsidR="007F7638" w:rsidRPr="00246EB9" w:rsidRDefault="007F7638" w:rsidP="007F7638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ВНИМАНИЕ: Ако се получи съобщение ”Hi” или “Lo”, повторете теста незабавно с нова лентичка. Ако се появи същото съобщение, проверете системата с контролен разтвор GlucoDr auto. Ако системата е в изправност, обърнете се незабавно към медицински специалист.</w:t>
      </w:r>
    </w:p>
    <w:p w:rsidR="002A62FA" w:rsidRPr="00246EB9" w:rsidRDefault="007F7638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ВНИМАНИЕ: За правилна диагностика на диабет винаги се </w:t>
      </w:r>
      <w:r w:rsidR="002A62FA" w:rsidRPr="00246EB9">
        <w:rPr>
          <w:rFonts w:ascii="HebarU" w:hAnsi="HebarU"/>
          <w:sz w:val="16"/>
          <w:szCs w:val="16"/>
          <w:lang w:val="bg-BG"/>
        </w:rPr>
        <w:t>консултирайте с медицински специалист.</w:t>
      </w:r>
    </w:p>
    <w:p w:rsidR="002A62FA" w:rsidRPr="00246EB9" w:rsidRDefault="002A62FA" w:rsidP="009A5C79">
      <w:pPr>
        <w:pStyle w:val="Heading5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Извикване на резултати от предишни изследвания</w:t>
      </w:r>
    </w:p>
    <w:p w:rsidR="002A62FA" w:rsidRPr="00246EB9" w:rsidRDefault="006F1909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GlucoDr auto</w:t>
      </w:r>
      <w:r w:rsidR="002A62FA" w:rsidRPr="00246EB9">
        <w:rPr>
          <w:rFonts w:ascii="HebarU" w:hAnsi="HebarU"/>
          <w:sz w:val="16"/>
          <w:szCs w:val="16"/>
          <w:lang w:val="bg-BG"/>
        </w:rPr>
        <w:t xml:space="preserve"> автоматично съхранява в паметта си резултатите от последните </w:t>
      </w:r>
      <w:r w:rsidR="007F7638" w:rsidRPr="00246EB9">
        <w:rPr>
          <w:rFonts w:ascii="HebarU" w:hAnsi="HebarU"/>
          <w:sz w:val="16"/>
          <w:szCs w:val="16"/>
          <w:lang w:val="bg-BG"/>
        </w:rPr>
        <w:t>500 измервания, с дата, час и събития</w:t>
      </w:r>
      <w:r w:rsidR="009A445A" w:rsidRPr="00246EB9">
        <w:rPr>
          <w:rFonts w:ascii="HebarU" w:hAnsi="HebarU"/>
          <w:sz w:val="16"/>
          <w:szCs w:val="16"/>
          <w:lang w:val="bg-BG"/>
        </w:rPr>
        <w:t xml:space="preserve">, както и усреднени стойности за всеки конкретен ден. 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1. Влизане в режим за преглеждане съдържанието на паметта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Натиснете бутон POWER, за включване на глюкомера. За да прегледате съдържанието на паметта, натиснете бутон </w:t>
      </w:r>
      <w:r w:rsidR="009A445A" w:rsidRPr="00246EB9">
        <w:rPr>
          <w:rFonts w:ascii="HebarU" w:hAnsi="HebarU"/>
          <w:sz w:val="16"/>
          <w:szCs w:val="16"/>
          <w:lang w:val="bg-BG"/>
        </w:rPr>
        <w:t>+/-</w:t>
      </w:r>
      <w:r w:rsidRPr="00246EB9">
        <w:rPr>
          <w:rFonts w:ascii="HebarU" w:hAnsi="HebarU"/>
          <w:sz w:val="16"/>
          <w:szCs w:val="16"/>
          <w:lang w:val="bg-BG"/>
        </w:rPr>
        <w:t xml:space="preserve">. Символът </w:t>
      </w:r>
      <w:r w:rsidRPr="00246EB9">
        <w:rPr>
          <w:rFonts w:ascii="HebarU" w:hAnsi="HebarU"/>
          <w:sz w:val="16"/>
          <w:szCs w:val="16"/>
          <w:lang w:val="bg-BG"/>
        </w:rPr>
        <w:sym w:font="Webdings" w:char="F09D"/>
      </w:r>
      <w:r w:rsidRPr="00246EB9">
        <w:rPr>
          <w:rFonts w:ascii="HebarU" w:hAnsi="HebarU"/>
          <w:sz w:val="16"/>
          <w:szCs w:val="16"/>
          <w:lang w:val="bg-BG"/>
        </w:rPr>
        <w:t xml:space="preserve"> показва, че апаратът показва стойности, съхранени в паметта. На дисплея се изобразява резултатът от последното измерване.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Ако няма съхранени резултати в паметта, дисплеят показва “- - -“.</w:t>
      </w:r>
    </w:p>
    <w:p w:rsidR="000C0A93" w:rsidRPr="00246EB9" w:rsidRDefault="000C0A93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2. Средни стойности (Avg): Обърнете се към ЕЛПАК при необходимост от повече информация</w:t>
      </w:r>
    </w:p>
    <w:p w:rsidR="002A62FA" w:rsidRPr="00246EB9" w:rsidRDefault="000C0A93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3</w:t>
      </w:r>
      <w:r w:rsidR="002A62FA" w:rsidRPr="00246EB9">
        <w:rPr>
          <w:rFonts w:ascii="HebarU" w:hAnsi="HebarU"/>
          <w:sz w:val="16"/>
          <w:szCs w:val="16"/>
          <w:lang w:val="bg-BG"/>
        </w:rPr>
        <w:t>. Преглед на резултатите от предишни измервания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Натиснете и отпуснете бутон </w:t>
      </w:r>
      <w:r w:rsidR="009A445A" w:rsidRPr="00246EB9">
        <w:rPr>
          <w:rFonts w:ascii="HebarU" w:hAnsi="HebarU"/>
          <w:sz w:val="16"/>
          <w:szCs w:val="16"/>
          <w:lang w:val="bg-BG"/>
        </w:rPr>
        <w:t xml:space="preserve">+/- </w:t>
      </w:r>
      <w:r w:rsidRPr="00246EB9">
        <w:rPr>
          <w:rFonts w:ascii="HebarU" w:hAnsi="HebarU"/>
          <w:sz w:val="16"/>
          <w:szCs w:val="16"/>
          <w:lang w:val="bg-BG"/>
        </w:rPr>
        <w:t xml:space="preserve">още веднъж. На дисплея се появява резултатът от предпоследното измерване. По този начин с последователни натискания на същия бутон могат да се обходят всички резултати от последните </w:t>
      </w:r>
      <w:r w:rsidR="009A445A" w:rsidRPr="00246EB9">
        <w:rPr>
          <w:rFonts w:ascii="HebarU" w:hAnsi="HebarU"/>
          <w:sz w:val="16"/>
          <w:szCs w:val="16"/>
          <w:lang w:val="bg-BG"/>
        </w:rPr>
        <w:t>5</w:t>
      </w:r>
      <w:r w:rsidRPr="00246EB9">
        <w:rPr>
          <w:rFonts w:ascii="HebarU" w:hAnsi="HebarU"/>
          <w:sz w:val="16"/>
          <w:szCs w:val="16"/>
          <w:lang w:val="bg-BG"/>
        </w:rPr>
        <w:t>00 измервания.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За да обхождате резултатите по-бързо, натиснете бутон </w:t>
      </w:r>
      <w:r w:rsidR="009A445A" w:rsidRPr="00246EB9">
        <w:rPr>
          <w:rFonts w:ascii="HebarU" w:hAnsi="HebarU"/>
          <w:sz w:val="16"/>
          <w:szCs w:val="16"/>
          <w:lang w:val="bg-BG"/>
        </w:rPr>
        <w:t xml:space="preserve">+/- </w:t>
      </w:r>
      <w:r w:rsidRPr="00246EB9">
        <w:rPr>
          <w:rFonts w:ascii="HebarU" w:hAnsi="HebarU"/>
          <w:sz w:val="16"/>
          <w:szCs w:val="16"/>
          <w:lang w:val="bg-BG"/>
        </w:rPr>
        <w:t>и го задръжте натиснат.</w:t>
      </w:r>
    </w:p>
    <w:p w:rsidR="000C0A93" w:rsidRPr="00246EB9" w:rsidRDefault="000C0A93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За изтриване на определени резултати от паметта или на всички резултати се обърнете към ЕЛПАК.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</w:p>
    <w:p w:rsidR="002A62FA" w:rsidRPr="00246EB9" w:rsidRDefault="000C0A93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4</w:t>
      </w:r>
      <w:r w:rsidR="002A62FA" w:rsidRPr="00246EB9">
        <w:rPr>
          <w:rFonts w:ascii="HebarU" w:hAnsi="HebarU"/>
          <w:sz w:val="16"/>
          <w:szCs w:val="16"/>
          <w:lang w:val="bg-BG"/>
        </w:rPr>
        <w:t>. Изход от режима за преглеждане съдържанието на паметта</w:t>
      </w:r>
      <w:r w:rsidR="009A445A" w:rsidRPr="00246EB9">
        <w:rPr>
          <w:rFonts w:ascii="HebarU" w:hAnsi="HebarU"/>
          <w:sz w:val="16"/>
          <w:szCs w:val="16"/>
          <w:lang w:val="bg-BG"/>
        </w:rPr>
        <w:t xml:space="preserve"> </w:t>
      </w:r>
    </w:p>
    <w:p w:rsidR="002A62FA" w:rsidRPr="00246EB9" w:rsidRDefault="002A62FA" w:rsidP="000207F5">
      <w:pPr>
        <w:spacing w:line="360" w:lineRule="auto"/>
        <w:ind w:firstLine="567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За целта натиснете и отпуснете </w:t>
      </w:r>
      <w:r w:rsidR="009A445A" w:rsidRPr="00246EB9">
        <w:rPr>
          <w:rFonts w:ascii="HebarU" w:hAnsi="HebarU"/>
          <w:sz w:val="16"/>
          <w:szCs w:val="16"/>
          <w:lang w:val="bg-BG"/>
        </w:rPr>
        <w:t xml:space="preserve">еднократно </w:t>
      </w:r>
      <w:r w:rsidRPr="00246EB9">
        <w:rPr>
          <w:rFonts w:ascii="HebarU" w:hAnsi="HebarU"/>
          <w:sz w:val="16"/>
          <w:szCs w:val="16"/>
          <w:lang w:val="bg-BG"/>
        </w:rPr>
        <w:t xml:space="preserve">бутона за </w:t>
      </w:r>
      <w:r w:rsidR="009A445A" w:rsidRPr="00246EB9">
        <w:rPr>
          <w:rFonts w:ascii="HebarU" w:hAnsi="HebarU"/>
          <w:sz w:val="16"/>
          <w:szCs w:val="16"/>
          <w:lang w:val="bg-BG"/>
        </w:rPr>
        <w:t>захранването</w:t>
      </w:r>
      <w:r w:rsidRPr="00246EB9">
        <w:rPr>
          <w:rFonts w:ascii="HebarU" w:hAnsi="HebarU"/>
          <w:sz w:val="16"/>
          <w:szCs w:val="16"/>
          <w:lang w:val="bg-BG"/>
        </w:rPr>
        <w:t>.</w:t>
      </w:r>
    </w:p>
    <w:p w:rsidR="00B235F6" w:rsidRPr="00246EB9" w:rsidRDefault="00B235F6" w:rsidP="000207F5">
      <w:pPr>
        <w:spacing w:line="360" w:lineRule="auto"/>
        <w:ind w:firstLine="567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</w:rPr>
        <w:t>НАСТРОЙКИ НА ГЛЮКОМЕРА</w:t>
      </w:r>
    </w:p>
    <w:p w:rsidR="00B235F6" w:rsidRPr="00246EB9" w:rsidRDefault="00B235F6" w:rsidP="00BB6427">
      <w:pPr>
        <w:pStyle w:val="Translation"/>
        <w:rPr>
          <w:sz w:val="16"/>
          <w:szCs w:val="16"/>
        </w:rPr>
      </w:pPr>
      <w:r w:rsidRPr="00246EB9">
        <w:rPr>
          <w:sz w:val="16"/>
          <w:szCs w:val="16"/>
        </w:rPr>
        <w:t>Можете да задавате дата (година, месец, ден), формат на фатата, часове и минути, формат на часовника, мерни единици</w:t>
      </w:r>
      <w:r w:rsidR="000207F5" w:rsidRPr="00246EB9">
        <w:rPr>
          <w:sz w:val="16"/>
          <w:szCs w:val="16"/>
        </w:rPr>
        <w:t xml:space="preserve"> (mg/dL или mmol/L), период на усредняване (Avg), включване или изключване на аларма (Beep</w:t>
      </w:r>
      <w:r w:rsidR="00CB32A7" w:rsidRPr="00246EB9">
        <w:rPr>
          <w:sz w:val="16"/>
          <w:szCs w:val="16"/>
        </w:rPr>
        <w:t>), задаване на часове за алармиране (до 4 пъти на ден, ако е избран Beep On).</w:t>
      </w:r>
    </w:p>
    <w:p w:rsidR="008D59AF" w:rsidRDefault="00B235F6" w:rsidP="008D59AF">
      <w:pPr>
        <w:pStyle w:val="Translation"/>
        <w:rPr>
          <w:sz w:val="16"/>
          <w:szCs w:val="16"/>
          <w:lang w:val="en-US"/>
        </w:rPr>
      </w:pPr>
      <w:r w:rsidRPr="00246EB9">
        <w:rPr>
          <w:sz w:val="16"/>
          <w:szCs w:val="16"/>
        </w:rPr>
        <w:t xml:space="preserve">За целта при включен глюкомер се задържа натиснат бутонът за захранването в продължение на 3 секунди, </w:t>
      </w:r>
      <w:r w:rsidR="009E07F3" w:rsidRPr="00246EB9">
        <w:rPr>
          <w:sz w:val="16"/>
          <w:szCs w:val="16"/>
        </w:rPr>
        <w:t>след което с помощта на бутоните със стрелки се променят стойностите на параметрите, а с еднократно натискане на бутона за захранването се преминава към въвеждане на следващия параметър. Обърнете се към ЕЛПАК за съдействие, ако е необходимо.</w:t>
      </w:r>
    </w:p>
    <w:p w:rsidR="002A62FA" w:rsidRPr="00246EB9" w:rsidRDefault="002A62FA" w:rsidP="008D59AF">
      <w:pPr>
        <w:pStyle w:val="Translation"/>
        <w:rPr>
          <w:sz w:val="16"/>
          <w:szCs w:val="16"/>
        </w:rPr>
      </w:pPr>
      <w:r w:rsidRPr="00246EB9">
        <w:rPr>
          <w:sz w:val="16"/>
          <w:szCs w:val="16"/>
        </w:rPr>
        <w:t xml:space="preserve">Поставяне на </w:t>
      </w:r>
      <w:r w:rsidR="00BB6427" w:rsidRPr="00246EB9">
        <w:rPr>
          <w:sz w:val="16"/>
          <w:szCs w:val="16"/>
        </w:rPr>
        <w:t>батерията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 xml:space="preserve">Глюкомерът се доставя с </w:t>
      </w:r>
      <w:r w:rsidR="00BB6427" w:rsidRPr="00246EB9">
        <w:rPr>
          <w:rFonts w:ascii="HebarU" w:hAnsi="HebarU"/>
          <w:sz w:val="16"/>
          <w:szCs w:val="16"/>
        </w:rPr>
        <w:t>една</w:t>
      </w:r>
      <w:r w:rsidRPr="00246EB9">
        <w:rPr>
          <w:rFonts w:ascii="HebarU" w:hAnsi="HebarU"/>
          <w:sz w:val="16"/>
          <w:szCs w:val="16"/>
          <w:lang w:val="bg-BG"/>
        </w:rPr>
        <w:t xml:space="preserve"> </w:t>
      </w:r>
      <w:r w:rsidR="00876392" w:rsidRPr="00246EB9">
        <w:rPr>
          <w:rFonts w:ascii="HebarU" w:hAnsi="HebarU"/>
          <w:sz w:val="16"/>
          <w:szCs w:val="16"/>
          <w:lang w:val="bg-BG"/>
        </w:rPr>
        <w:t>литиева</w:t>
      </w:r>
      <w:r w:rsidRPr="00246EB9">
        <w:rPr>
          <w:rFonts w:ascii="HebarU" w:hAnsi="HebarU"/>
          <w:sz w:val="16"/>
          <w:szCs w:val="16"/>
          <w:lang w:val="bg-BG"/>
        </w:rPr>
        <w:t xml:space="preserve"> </w:t>
      </w:r>
      <w:r w:rsidR="00876392" w:rsidRPr="00246EB9">
        <w:rPr>
          <w:rFonts w:ascii="HebarU" w:hAnsi="HebarU"/>
          <w:sz w:val="16"/>
          <w:szCs w:val="16"/>
          <w:lang w:val="bg-BG"/>
        </w:rPr>
        <w:t>батерия</w:t>
      </w:r>
      <w:r w:rsidRPr="00246EB9">
        <w:rPr>
          <w:rFonts w:ascii="HebarU" w:hAnsi="HebarU"/>
          <w:sz w:val="16"/>
          <w:szCs w:val="16"/>
          <w:lang w:val="bg-BG"/>
        </w:rPr>
        <w:t xml:space="preserve"> CR2032, ко</w:t>
      </w:r>
      <w:r w:rsidR="00AE7AE3" w:rsidRPr="00246EB9">
        <w:rPr>
          <w:rFonts w:ascii="HebarU" w:hAnsi="HebarU"/>
          <w:sz w:val="16"/>
          <w:szCs w:val="16"/>
          <w:lang w:val="bg-BG"/>
        </w:rPr>
        <w:t>я</w:t>
      </w:r>
      <w:r w:rsidRPr="00246EB9">
        <w:rPr>
          <w:rFonts w:ascii="HebarU" w:hAnsi="HebarU"/>
          <w:sz w:val="16"/>
          <w:szCs w:val="16"/>
          <w:lang w:val="bg-BG"/>
        </w:rPr>
        <w:t xml:space="preserve">то осигурява достатъчно енергия за около </w:t>
      </w:r>
      <w:r w:rsidR="00AE7AE3" w:rsidRPr="00246EB9">
        <w:rPr>
          <w:rFonts w:ascii="HebarU" w:hAnsi="HebarU"/>
          <w:sz w:val="16"/>
          <w:szCs w:val="16"/>
          <w:lang w:val="bg-BG"/>
        </w:rPr>
        <w:t>1</w:t>
      </w:r>
      <w:r w:rsidRPr="00246EB9">
        <w:rPr>
          <w:rFonts w:ascii="HebarU" w:hAnsi="HebarU"/>
          <w:sz w:val="16"/>
          <w:szCs w:val="16"/>
          <w:lang w:val="bg-BG"/>
        </w:rPr>
        <w:t>000 изследвания. Когато на дисплея светне символът за изтощена батерия</w:t>
      </w:r>
      <w:r w:rsidR="00AE7AE3" w:rsidRPr="00246EB9">
        <w:rPr>
          <w:rFonts w:ascii="HebarU" w:hAnsi="HebarU"/>
          <w:sz w:val="16"/>
          <w:szCs w:val="16"/>
          <w:lang w:val="bg-BG"/>
        </w:rPr>
        <w:t xml:space="preserve">, оставащата енергия ще достигне само за още няколко измервания. Ако </w:t>
      </w:r>
      <w:r w:rsidRPr="00246EB9">
        <w:rPr>
          <w:rFonts w:ascii="HebarU" w:hAnsi="HebarU"/>
          <w:sz w:val="16"/>
          <w:szCs w:val="16"/>
          <w:lang w:val="bg-BG"/>
        </w:rPr>
        <w:t xml:space="preserve">се изпише </w:t>
      </w:r>
      <w:r w:rsidR="00AE7AE3" w:rsidRPr="00246EB9">
        <w:rPr>
          <w:rFonts w:ascii="HebarU" w:hAnsi="HebarU"/>
          <w:sz w:val="16"/>
          <w:szCs w:val="16"/>
          <w:lang w:val="bg-BG"/>
        </w:rPr>
        <w:t xml:space="preserve">съобщение </w:t>
      </w:r>
      <w:r w:rsidRPr="00246EB9">
        <w:rPr>
          <w:rFonts w:ascii="HebarU" w:hAnsi="HebarU"/>
          <w:sz w:val="16"/>
          <w:szCs w:val="16"/>
          <w:lang w:val="bg-BG"/>
        </w:rPr>
        <w:t xml:space="preserve">bAt, глюкомерът няма да продължи работа. </w:t>
      </w:r>
      <w:r w:rsidR="00A31C82" w:rsidRPr="00246EB9">
        <w:rPr>
          <w:rFonts w:ascii="HebarU" w:hAnsi="HebarU"/>
          <w:sz w:val="16"/>
          <w:szCs w:val="16"/>
          <w:lang w:val="bg-BG"/>
        </w:rPr>
        <w:t>Батерията</w:t>
      </w:r>
      <w:r w:rsidRPr="00246EB9">
        <w:rPr>
          <w:rFonts w:ascii="HebarU" w:hAnsi="HebarU"/>
          <w:sz w:val="16"/>
          <w:szCs w:val="16"/>
          <w:lang w:val="bg-BG"/>
        </w:rPr>
        <w:t xml:space="preserve"> трябва да се </w:t>
      </w:r>
      <w:r w:rsidR="00A31C82" w:rsidRPr="00246EB9">
        <w:rPr>
          <w:rFonts w:ascii="HebarU" w:hAnsi="HebarU"/>
          <w:sz w:val="16"/>
          <w:szCs w:val="16"/>
          <w:lang w:val="bg-BG"/>
        </w:rPr>
        <w:t>подмени</w:t>
      </w:r>
      <w:r w:rsidRPr="00246EB9">
        <w:rPr>
          <w:rFonts w:ascii="HebarU" w:hAnsi="HebarU"/>
          <w:sz w:val="16"/>
          <w:szCs w:val="16"/>
          <w:lang w:val="bg-BG"/>
        </w:rPr>
        <w:t>.</w:t>
      </w:r>
    </w:p>
    <w:tbl>
      <w:tblPr>
        <w:tblW w:w="0" w:type="auto"/>
        <w:tblInd w:w="108" w:type="dxa"/>
        <w:tblLook w:val="04A0"/>
      </w:tblPr>
      <w:tblGrid>
        <w:gridCol w:w="1746"/>
        <w:gridCol w:w="8492"/>
      </w:tblGrid>
      <w:tr w:rsidR="00AE7AE3" w:rsidRPr="00246EB9" w:rsidTr="00042EC2">
        <w:tc>
          <w:tcPr>
            <w:tcW w:w="1746" w:type="dxa"/>
          </w:tcPr>
          <w:p w:rsidR="00AE7AE3" w:rsidRPr="00246EB9" w:rsidRDefault="00246EB9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>
              <w:rPr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577406" cy="572494"/>
                  <wp:effectExtent l="1905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946" cy="57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2" w:type="dxa"/>
          </w:tcPr>
          <w:p w:rsidR="00AE7AE3" w:rsidRPr="00246EB9" w:rsidRDefault="00AE7AE3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1. Отстранете капака на гнездото за батери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я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т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а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. За целта притиснете щифта в указаната посока и повдигнете капака.</w:t>
            </w:r>
          </w:p>
        </w:tc>
      </w:tr>
      <w:tr w:rsidR="00AE7AE3" w:rsidRPr="00246EB9" w:rsidTr="00042EC2">
        <w:tc>
          <w:tcPr>
            <w:tcW w:w="1746" w:type="dxa"/>
          </w:tcPr>
          <w:p w:rsidR="00AE7AE3" w:rsidRPr="00246EB9" w:rsidRDefault="00246EB9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588397" cy="593174"/>
                  <wp:effectExtent l="19050" t="0" r="2153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1" cy="595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2" w:type="dxa"/>
          </w:tcPr>
          <w:p w:rsidR="00AE7AE3" w:rsidRPr="00246EB9" w:rsidRDefault="00AE7AE3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2. Отстранете стар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а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т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а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 батери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я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 и поставете на 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ней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 xml:space="preserve">ното място </w:t>
            </w:r>
            <w:r w:rsidR="00A31C82" w:rsidRPr="00246EB9">
              <w:rPr>
                <w:rFonts w:ascii="HebarU" w:hAnsi="HebarU"/>
                <w:sz w:val="16"/>
                <w:szCs w:val="16"/>
                <w:lang w:val="bg-BG"/>
              </w:rPr>
              <w:t>нова</w:t>
            </w: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, с положителния полюс (“+”) нагоре.</w:t>
            </w:r>
          </w:p>
        </w:tc>
      </w:tr>
      <w:tr w:rsidR="00AE7AE3" w:rsidRPr="00246EB9" w:rsidTr="00042EC2">
        <w:tc>
          <w:tcPr>
            <w:tcW w:w="1746" w:type="dxa"/>
          </w:tcPr>
          <w:p w:rsidR="00AE7AE3" w:rsidRPr="00246EB9" w:rsidRDefault="00246EB9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en-US"/>
              </w:rPr>
              <w:drawing>
                <wp:inline distT="0" distB="0" distL="0" distR="0">
                  <wp:extent cx="580445" cy="580445"/>
                  <wp:effectExtent l="1905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5" cy="58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2" w:type="dxa"/>
          </w:tcPr>
          <w:p w:rsidR="00AE7AE3" w:rsidRPr="00246EB9" w:rsidRDefault="00A31C82" w:rsidP="00042EC2">
            <w:pPr>
              <w:tabs>
                <w:tab w:val="left" w:pos="1276"/>
                <w:tab w:val="left" w:pos="3544"/>
              </w:tabs>
              <w:spacing w:line="360" w:lineRule="auto"/>
              <w:jc w:val="both"/>
              <w:rPr>
                <w:rFonts w:ascii="HebarU" w:hAnsi="HebarU"/>
                <w:sz w:val="16"/>
                <w:szCs w:val="16"/>
                <w:lang w:val="bg-BG"/>
              </w:rPr>
            </w:pPr>
            <w:r w:rsidRPr="00246EB9">
              <w:rPr>
                <w:rFonts w:ascii="HebarU" w:hAnsi="HebarU"/>
                <w:sz w:val="16"/>
                <w:szCs w:val="16"/>
                <w:lang w:val="bg-BG"/>
              </w:rPr>
              <w:t>3. Поставете по обратния път капака на гнездото за батерията, докато щракне.</w:t>
            </w:r>
          </w:p>
        </w:tc>
      </w:tr>
    </w:tbl>
    <w:p w:rsidR="00A31C82" w:rsidRPr="00246EB9" w:rsidRDefault="00A31C82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</w:p>
    <w:p w:rsidR="00AE7AE3" w:rsidRPr="00246EB9" w:rsidRDefault="00A31C82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</w:rPr>
        <w:t xml:space="preserve">ПРЕДУПРЕЖДЕНИЕ: Винаги </w:t>
      </w:r>
      <w:r w:rsidRPr="00246EB9">
        <w:rPr>
          <w:rFonts w:ascii="HebarU" w:hAnsi="HebarU"/>
          <w:sz w:val="16"/>
          <w:szCs w:val="16"/>
          <w:lang w:val="bg-BG"/>
        </w:rPr>
        <w:t>изключвайте захранването на апарата преди подмяна на батерията. В противен случай всички съхранени данни от паметта ще се изтрият.</w:t>
      </w:r>
    </w:p>
    <w:p w:rsidR="002A62FA" w:rsidRPr="00246EB9" w:rsidRDefault="008D59AF" w:rsidP="008D59AF">
      <w:pPr>
        <w:pStyle w:val="Heading5"/>
        <w:tabs>
          <w:tab w:val="left" w:pos="1276"/>
          <w:tab w:val="left" w:pos="3544"/>
        </w:tabs>
        <w:ind w:firstLine="0"/>
        <w:rPr>
          <w:sz w:val="16"/>
          <w:szCs w:val="16"/>
        </w:rPr>
      </w:pPr>
      <w:r>
        <w:rPr>
          <w:b w:val="0"/>
          <w:sz w:val="16"/>
          <w:szCs w:val="16"/>
          <w:lang w:val="en-US"/>
        </w:rPr>
        <w:t xml:space="preserve">     </w:t>
      </w:r>
      <w:r w:rsidR="002A62FA" w:rsidRPr="00246EB9">
        <w:rPr>
          <w:sz w:val="16"/>
          <w:szCs w:val="16"/>
        </w:rPr>
        <w:t>Отстраняване на неизправности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Ако глюкомерът не се включва: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 xml:space="preserve">* проверете правилно ли </w:t>
      </w:r>
      <w:r w:rsidR="008E56F6" w:rsidRPr="00246EB9">
        <w:rPr>
          <w:rFonts w:ascii="HebarU" w:hAnsi="HebarU"/>
          <w:sz w:val="16"/>
          <w:szCs w:val="16"/>
          <w:lang w:val="bg-BG"/>
        </w:rPr>
        <w:t>е</w:t>
      </w:r>
      <w:r w:rsidRPr="00246EB9">
        <w:rPr>
          <w:rFonts w:ascii="HebarU" w:hAnsi="HebarU"/>
          <w:sz w:val="16"/>
          <w:szCs w:val="16"/>
          <w:lang w:val="bg-BG"/>
        </w:rPr>
        <w:t xml:space="preserve"> поставен</w:t>
      </w:r>
      <w:r w:rsidR="008E56F6" w:rsidRPr="00246EB9">
        <w:rPr>
          <w:rFonts w:ascii="HebarU" w:hAnsi="HebarU"/>
          <w:sz w:val="16"/>
          <w:szCs w:val="16"/>
          <w:lang w:val="bg-BG"/>
        </w:rPr>
        <w:t>а</w:t>
      </w:r>
      <w:r w:rsidRPr="00246EB9">
        <w:rPr>
          <w:rFonts w:ascii="HebarU" w:hAnsi="HebarU"/>
          <w:sz w:val="16"/>
          <w:szCs w:val="16"/>
          <w:lang w:val="bg-BG"/>
        </w:rPr>
        <w:t xml:space="preserve"> батери</w:t>
      </w:r>
      <w:r w:rsidR="008E56F6" w:rsidRPr="00246EB9">
        <w:rPr>
          <w:rFonts w:ascii="HebarU" w:hAnsi="HebarU"/>
          <w:sz w:val="16"/>
          <w:szCs w:val="16"/>
          <w:lang w:val="bg-BG"/>
        </w:rPr>
        <w:t>я</w:t>
      </w:r>
      <w:r w:rsidRPr="00246EB9">
        <w:rPr>
          <w:rFonts w:ascii="HebarU" w:hAnsi="HebarU"/>
          <w:sz w:val="16"/>
          <w:szCs w:val="16"/>
          <w:lang w:val="bg-BG"/>
        </w:rPr>
        <w:t>т</w:t>
      </w:r>
      <w:r w:rsidR="008E56F6" w:rsidRPr="00246EB9">
        <w:rPr>
          <w:rFonts w:ascii="HebarU" w:hAnsi="HebarU"/>
          <w:sz w:val="16"/>
          <w:szCs w:val="16"/>
          <w:lang w:val="bg-BG"/>
        </w:rPr>
        <w:t>а</w:t>
      </w:r>
      <w:r w:rsidRPr="00246EB9">
        <w:rPr>
          <w:rFonts w:ascii="HebarU" w:hAnsi="HebarU"/>
          <w:sz w:val="16"/>
          <w:szCs w:val="16"/>
          <w:lang w:val="bg-BG"/>
        </w:rPr>
        <w:t xml:space="preserve"> (трябва да </w:t>
      </w:r>
      <w:r w:rsidR="008E56F6" w:rsidRPr="00246EB9">
        <w:rPr>
          <w:rFonts w:ascii="HebarU" w:hAnsi="HebarU"/>
          <w:sz w:val="16"/>
          <w:szCs w:val="16"/>
          <w:lang w:val="bg-BG"/>
        </w:rPr>
        <w:t>е</w:t>
      </w:r>
      <w:r w:rsidRPr="00246EB9">
        <w:rPr>
          <w:rFonts w:ascii="HebarU" w:hAnsi="HebarU"/>
          <w:sz w:val="16"/>
          <w:szCs w:val="16"/>
          <w:lang w:val="bg-BG"/>
        </w:rPr>
        <w:t xml:space="preserve"> със знак “+” нагоре)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подменете батери</w:t>
      </w:r>
      <w:r w:rsidR="008E56F6" w:rsidRPr="00246EB9">
        <w:rPr>
          <w:rFonts w:ascii="HebarU" w:hAnsi="HebarU"/>
          <w:sz w:val="16"/>
          <w:szCs w:val="16"/>
          <w:lang w:val="bg-BG"/>
        </w:rPr>
        <w:t>я</w:t>
      </w:r>
      <w:r w:rsidRPr="00246EB9">
        <w:rPr>
          <w:rFonts w:ascii="HebarU" w:hAnsi="HebarU"/>
          <w:sz w:val="16"/>
          <w:szCs w:val="16"/>
          <w:lang w:val="bg-BG"/>
        </w:rPr>
        <w:t>т</w:t>
      </w:r>
      <w:r w:rsidR="008E56F6" w:rsidRPr="00246EB9">
        <w:rPr>
          <w:rFonts w:ascii="HebarU" w:hAnsi="HebarU"/>
          <w:sz w:val="16"/>
          <w:szCs w:val="16"/>
          <w:lang w:val="bg-BG"/>
        </w:rPr>
        <w:t>а</w:t>
      </w:r>
      <w:r w:rsidRPr="00246EB9">
        <w:rPr>
          <w:rFonts w:ascii="HebarU" w:hAnsi="HebarU"/>
          <w:sz w:val="16"/>
          <w:szCs w:val="16"/>
          <w:lang w:val="bg-BG"/>
        </w:rPr>
        <w:t xml:space="preserve"> с нов</w:t>
      </w:r>
      <w:r w:rsidR="008E56F6" w:rsidRPr="00246EB9">
        <w:rPr>
          <w:rFonts w:ascii="HebarU" w:hAnsi="HebarU"/>
          <w:sz w:val="16"/>
          <w:szCs w:val="16"/>
          <w:lang w:val="bg-BG"/>
        </w:rPr>
        <w:t>а</w:t>
      </w:r>
    </w:p>
    <w:p w:rsidR="002A62FA" w:rsidRPr="00246EB9" w:rsidRDefault="002A62FA" w:rsidP="009A5C79">
      <w:pPr>
        <w:pStyle w:val="BodyTextIndent2"/>
        <w:tabs>
          <w:tab w:val="left" w:pos="1276"/>
          <w:tab w:val="left" w:pos="3544"/>
        </w:tabs>
        <w:rPr>
          <w:sz w:val="16"/>
          <w:szCs w:val="16"/>
        </w:rPr>
      </w:pPr>
      <w:r w:rsidRPr="00246EB9">
        <w:rPr>
          <w:sz w:val="16"/>
          <w:szCs w:val="16"/>
        </w:rPr>
        <w:t>Ако глюкомерът не извежда съобщение след поставяне на тестова лентичка: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проверете дали лентичката е поставена правилно, с отпечатаната страна нагоре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Ако измерването не започва след зареждане на лентичката с кръв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проверете дали в лентичката има достатъчно количество кръв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Ако измерената стойност е твърде висока или твърде ниска, възможните причини могат да бъдат следните:</w:t>
      </w:r>
      <w:r w:rsidRPr="00246EB9">
        <w:rPr>
          <w:rFonts w:ascii="HebarU" w:hAnsi="HebarU"/>
          <w:sz w:val="16"/>
          <w:szCs w:val="16"/>
          <w:lang w:val="bg-BG"/>
        </w:rPr>
        <w:tab/>
        <w:t>* тестовата лентичка е стояла твърде дълго извън кутията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кутията се е съхранявала без да е била добре затворена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кръвта в тестовата лентичка не е била достатъчно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ab/>
        <w:t>* кодовото число в глюкомера не съвпада с кодовото число, отпечатано върху кутията с лентичките.</w:t>
      </w:r>
      <w:r w:rsidR="008E56F6" w:rsidRPr="00246EB9">
        <w:rPr>
          <w:rFonts w:ascii="HebarU" w:hAnsi="HebarU"/>
          <w:sz w:val="16"/>
          <w:szCs w:val="16"/>
          <w:lang w:val="bg-BG"/>
        </w:rPr>
        <w:t xml:space="preserve"> В този случай се обърнете към ЕЛПАК за съдействие.</w:t>
      </w:r>
    </w:p>
    <w:p w:rsidR="002A62FA" w:rsidRPr="00246EB9" w:rsidRDefault="008D59AF" w:rsidP="008D59AF">
      <w:pPr>
        <w:pStyle w:val="Heading5"/>
        <w:tabs>
          <w:tab w:val="left" w:pos="1276"/>
          <w:tab w:val="left" w:pos="3544"/>
        </w:tabs>
        <w:ind w:firstLine="0"/>
        <w:rPr>
          <w:sz w:val="16"/>
          <w:szCs w:val="16"/>
        </w:rPr>
      </w:pPr>
      <w:r>
        <w:rPr>
          <w:b w:val="0"/>
          <w:color w:val="0000FF"/>
          <w:sz w:val="16"/>
          <w:szCs w:val="16"/>
          <w:lang w:val="en-US"/>
        </w:rPr>
        <w:t xml:space="preserve">      </w:t>
      </w:r>
      <w:r w:rsidR="002A62FA" w:rsidRPr="00246EB9">
        <w:rPr>
          <w:sz w:val="16"/>
          <w:szCs w:val="16"/>
        </w:rPr>
        <w:t>Съобщения за грешки, извеждани на дисплея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  <w:lang w:val="bg-BG"/>
        </w:rPr>
        <w:t>“</w:t>
      </w:r>
      <w:r w:rsidR="00A54121" w:rsidRPr="00246EB9">
        <w:rPr>
          <w:rFonts w:ascii="HebarU" w:hAnsi="HebarU"/>
          <w:sz w:val="16"/>
          <w:szCs w:val="16"/>
          <w:lang w:val="bg-BG"/>
        </w:rPr>
        <w:t>Er</w:t>
      </w:r>
      <w:r w:rsidRPr="00246EB9">
        <w:rPr>
          <w:rFonts w:ascii="HebarU" w:hAnsi="HebarU"/>
          <w:sz w:val="16"/>
          <w:szCs w:val="16"/>
          <w:lang w:val="bg-BG"/>
        </w:rPr>
        <w:t>1” - показва, че околната температура е под +1</w:t>
      </w:r>
      <w:r w:rsidR="00A54121" w:rsidRPr="00246EB9">
        <w:rPr>
          <w:rFonts w:ascii="HebarU" w:hAnsi="HebarU"/>
          <w:sz w:val="16"/>
          <w:szCs w:val="16"/>
        </w:rPr>
        <w:t>0</w:t>
      </w:r>
      <w:r w:rsidRPr="00246EB9">
        <w:rPr>
          <w:rFonts w:ascii="HebarU" w:hAnsi="HebarU"/>
          <w:sz w:val="16"/>
          <w:szCs w:val="16"/>
          <w:lang w:val="bg-BG"/>
        </w:rPr>
        <w:t xml:space="preserve"> °C или над +</w:t>
      </w:r>
      <w:r w:rsidR="00A54121" w:rsidRPr="00246EB9">
        <w:rPr>
          <w:rFonts w:ascii="HebarU" w:hAnsi="HebarU"/>
          <w:sz w:val="16"/>
          <w:szCs w:val="16"/>
        </w:rPr>
        <w:t>40</w:t>
      </w:r>
      <w:r w:rsidRPr="00246EB9">
        <w:rPr>
          <w:rFonts w:ascii="HebarU" w:hAnsi="HebarU"/>
          <w:sz w:val="16"/>
          <w:szCs w:val="16"/>
          <w:lang w:val="bg-BG"/>
        </w:rPr>
        <w:t>°C. Глюкомерът трябва да се остави при околна температура между +</w:t>
      </w:r>
      <w:r w:rsidR="00A54121" w:rsidRPr="00246EB9">
        <w:rPr>
          <w:rFonts w:ascii="HebarU" w:hAnsi="HebarU"/>
          <w:sz w:val="16"/>
          <w:szCs w:val="16"/>
        </w:rPr>
        <w:t>10</w:t>
      </w:r>
      <w:r w:rsidRPr="00246EB9">
        <w:rPr>
          <w:rFonts w:ascii="HebarU" w:hAnsi="HebarU"/>
          <w:sz w:val="16"/>
          <w:szCs w:val="16"/>
          <w:lang w:val="bg-BG"/>
        </w:rPr>
        <w:t xml:space="preserve"> °C и +</w:t>
      </w:r>
      <w:r w:rsidR="00A54121" w:rsidRPr="00246EB9">
        <w:rPr>
          <w:rFonts w:ascii="HebarU" w:hAnsi="HebarU"/>
          <w:sz w:val="16"/>
          <w:szCs w:val="16"/>
        </w:rPr>
        <w:t>40</w:t>
      </w:r>
      <w:r w:rsidRPr="00246EB9">
        <w:rPr>
          <w:rFonts w:ascii="HebarU" w:hAnsi="HebarU"/>
          <w:sz w:val="16"/>
          <w:szCs w:val="16"/>
          <w:lang w:val="bg-BG"/>
        </w:rPr>
        <w:t>°C поне 30 минути преди провеждане на измерването.</w:t>
      </w:r>
    </w:p>
    <w:p w:rsidR="00A54121" w:rsidRPr="00246EB9" w:rsidRDefault="00BB3389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</w:rPr>
        <w:t xml:space="preserve">“Er2”, “Er3”, “Er4”: Проблеми с </w:t>
      </w:r>
      <w:r w:rsidRPr="00246EB9">
        <w:rPr>
          <w:rFonts w:ascii="HebarU" w:hAnsi="HebarU"/>
          <w:sz w:val="16"/>
          <w:szCs w:val="16"/>
          <w:lang w:val="bg-BG"/>
        </w:rPr>
        <w:t>тестовата лентичка. Повторете изследването с нова лентичка. Не изваждайте лентичката, докато на екрана не се появи резултат.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“E</w:t>
      </w:r>
      <w:r w:rsidR="00BB3389" w:rsidRPr="00246EB9">
        <w:rPr>
          <w:rFonts w:ascii="HebarU" w:hAnsi="HebarU"/>
          <w:sz w:val="16"/>
          <w:szCs w:val="16"/>
        </w:rPr>
        <w:t>r5</w:t>
      </w:r>
      <w:r w:rsidRPr="00246EB9">
        <w:rPr>
          <w:rFonts w:ascii="HebarU" w:hAnsi="HebarU"/>
          <w:sz w:val="16"/>
          <w:szCs w:val="16"/>
          <w:lang w:val="bg-BG"/>
        </w:rPr>
        <w:t>”</w:t>
      </w:r>
      <w:r w:rsidR="00BB3389" w:rsidRPr="00246EB9">
        <w:rPr>
          <w:rFonts w:ascii="HebarU" w:hAnsi="HebarU"/>
          <w:sz w:val="16"/>
          <w:szCs w:val="16"/>
          <w:lang w:val="bg-BG"/>
        </w:rPr>
        <w:t>, „Er6”</w:t>
      </w:r>
      <w:r w:rsidR="00D83A21" w:rsidRPr="00246EB9">
        <w:rPr>
          <w:rFonts w:ascii="HebarU" w:hAnsi="HebarU"/>
          <w:sz w:val="16"/>
          <w:szCs w:val="16"/>
          <w:lang w:val="bg-BG"/>
        </w:rPr>
        <w:t>, „Er7”</w:t>
      </w:r>
      <w:r w:rsidR="00BB3389" w:rsidRPr="00246EB9">
        <w:rPr>
          <w:rFonts w:ascii="HebarU" w:hAnsi="HebarU"/>
          <w:sz w:val="16"/>
          <w:szCs w:val="16"/>
          <w:lang w:val="bg-BG"/>
        </w:rPr>
        <w:t xml:space="preserve">: Грешка </w:t>
      </w:r>
      <w:r w:rsidRPr="00246EB9">
        <w:rPr>
          <w:rFonts w:ascii="HebarU" w:hAnsi="HebarU"/>
          <w:sz w:val="16"/>
          <w:szCs w:val="16"/>
          <w:lang w:val="bg-BG"/>
        </w:rPr>
        <w:t xml:space="preserve">в електрониката на глюкомера. </w:t>
      </w:r>
      <w:r w:rsidR="00BB3389" w:rsidRPr="00246EB9">
        <w:rPr>
          <w:rFonts w:ascii="HebarU" w:hAnsi="HebarU"/>
          <w:sz w:val="16"/>
          <w:szCs w:val="16"/>
          <w:lang w:val="bg-BG"/>
        </w:rPr>
        <w:t xml:space="preserve">Обърнете </w:t>
      </w:r>
      <w:r w:rsidRPr="00246EB9">
        <w:rPr>
          <w:rFonts w:ascii="HebarU" w:hAnsi="HebarU"/>
          <w:sz w:val="16"/>
          <w:szCs w:val="16"/>
          <w:lang w:val="bg-BG"/>
        </w:rPr>
        <w:t>се към ЕЛПАК.</w:t>
      </w:r>
    </w:p>
    <w:p w:rsidR="00D83A21" w:rsidRPr="00246EB9" w:rsidRDefault="00D83A21" w:rsidP="00D83A21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“E</w:t>
      </w:r>
      <w:r w:rsidRPr="00246EB9">
        <w:rPr>
          <w:rFonts w:ascii="HebarU" w:hAnsi="HebarU"/>
          <w:sz w:val="16"/>
          <w:szCs w:val="16"/>
        </w:rPr>
        <w:t>r</w:t>
      </w:r>
      <w:r w:rsidRPr="00246EB9">
        <w:rPr>
          <w:rFonts w:ascii="HebarU" w:hAnsi="HebarU"/>
          <w:sz w:val="16"/>
          <w:szCs w:val="16"/>
          <w:lang w:val="bg-BG"/>
        </w:rPr>
        <w:t>8”: Недостатъчно количество кръв. Повторете изследването с нова лентичка.</w:t>
      </w:r>
    </w:p>
    <w:p w:rsidR="00D83A21" w:rsidRPr="00246EB9" w:rsidRDefault="00D83A21" w:rsidP="00D83A21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“E</w:t>
      </w:r>
      <w:r w:rsidRPr="00246EB9">
        <w:rPr>
          <w:rFonts w:ascii="HebarU" w:hAnsi="HebarU"/>
          <w:sz w:val="16"/>
          <w:szCs w:val="16"/>
        </w:rPr>
        <w:t>r</w:t>
      </w:r>
      <w:r w:rsidRPr="00246EB9">
        <w:rPr>
          <w:rFonts w:ascii="HebarU" w:hAnsi="HebarU"/>
          <w:sz w:val="16"/>
          <w:szCs w:val="16"/>
          <w:lang w:val="bg-BG"/>
        </w:rPr>
        <w:t>9”: Кръвта е подадена към лентичката в погрешна посока. Повторете изследването с нова лентичка.</w:t>
      </w:r>
    </w:p>
    <w:p w:rsidR="002A62FA" w:rsidRPr="00246EB9" w:rsidRDefault="002A62FA" w:rsidP="009A5C79">
      <w:pPr>
        <w:tabs>
          <w:tab w:val="left" w:pos="1276"/>
          <w:tab w:val="left" w:pos="3544"/>
        </w:tabs>
        <w:spacing w:line="360" w:lineRule="auto"/>
        <w:ind w:firstLine="567"/>
        <w:jc w:val="both"/>
        <w:rPr>
          <w:rFonts w:ascii="HebarU" w:hAnsi="HebarU"/>
          <w:sz w:val="16"/>
          <w:szCs w:val="16"/>
          <w:lang w:val="bg-BG"/>
        </w:rPr>
      </w:pPr>
      <w:r w:rsidRPr="00246EB9">
        <w:rPr>
          <w:rFonts w:ascii="HebarU" w:hAnsi="HebarU"/>
          <w:sz w:val="16"/>
          <w:szCs w:val="16"/>
          <w:lang w:val="bg-BG"/>
        </w:rPr>
        <w:t>“bAt” – изтощена батерия. Апаратът не е в състояние да продължи работа. Подменете батериите с нови.</w:t>
      </w:r>
    </w:p>
    <w:p w:rsidR="00A54121" w:rsidRPr="00246EB9" w:rsidRDefault="00A54121" w:rsidP="009A5C79">
      <w:pPr>
        <w:pStyle w:val="BodyText2"/>
        <w:spacing w:line="360" w:lineRule="auto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</w:rPr>
        <w:t>Координати на ЕЛПАК:</w:t>
      </w:r>
    </w:p>
    <w:p w:rsidR="00A54121" w:rsidRPr="00246EB9" w:rsidRDefault="00A54121" w:rsidP="009A5C79">
      <w:pPr>
        <w:pStyle w:val="BodyText2"/>
        <w:spacing w:line="360" w:lineRule="auto"/>
        <w:rPr>
          <w:rFonts w:ascii="HebarU" w:hAnsi="HebarU"/>
          <w:sz w:val="16"/>
          <w:szCs w:val="16"/>
        </w:rPr>
      </w:pPr>
      <w:r w:rsidRPr="00246EB9">
        <w:rPr>
          <w:rFonts w:ascii="HebarU" w:hAnsi="HebarU"/>
          <w:sz w:val="16"/>
          <w:szCs w:val="16"/>
        </w:rPr>
        <w:t>гр. Варна, ул. Д-р Иван Богоров №12, тел. 052-602360, факс 052-699060</w:t>
      </w:r>
    </w:p>
    <w:sectPr w:rsidR="00A54121" w:rsidRPr="00246EB9" w:rsidSect="00035285">
      <w:headerReference w:type="default" r:id="rId26"/>
      <w:endnotePr>
        <w:numFmt w:val="decimal"/>
        <w:numStart w:val="0"/>
      </w:endnotePr>
      <w:type w:val="continuous"/>
      <w:pgSz w:w="11907" w:h="16840" w:code="9"/>
      <w:pgMar w:top="1418" w:right="56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B4F" w:rsidRDefault="00914B4F">
      <w:r>
        <w:separator/>
      </w:r>
    </w:p>
  </w:endnote>
  <w:endnote w:type="continuationSeparator" w:id="0">
    <w:p w:rsidR="00914B4F" w:rsidRDefault="00914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B4F" w:rsidRDefault="00914B4F">
      <w:r>
        <w:separator/>
      </w:r>
    </w:p>
  </w:footnote>
  <w:footnote w:type="continuationSeparator" w:id="0">
    <w:p w:rsidR="00914B4F" w:rsidRDefault="00914B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94" w:rsidRDefault="00E36125">
    <w:pPr>
      <w:pStyle w:val="Header"/>
      <w:tabs>
        <w:tab w:val="clear" w:pos="4153"/>
        <w:tab w:val="clear" w:pos="8306"/>
        <w:tab w:val="center" w:pos="5387"/>
        <w:tab w:val="right" w:pos="10206"/>
      </w:tabs>
    </w:pPr>
    <w:r>
      <w:rPr>
        <w:rFonts w:ascii="Arial" w:hAnsi="Arial"/>
      </w:rPr>
      <w:fldChar w:fldCharType="begin"/>
    </w:r>
    <w:r w:rsidR="00B52994">
      <w:rPr>
        <w:rFonts w:ascii="Arial" w:hAnsi="Arial"/>
      </w:rPr>
      <w:instrText xml:space="preserve"> DATE \@ "dd.MM.yyyy г." \* MERGEFORMAT </w:instrText>
    </w:r>
    <w:r>
      <w:rPr>
        <w:rFonts w:ascii="Arial" w:hAnsi="Arial"/>
      </w:rPr>
      <w:fldChar w:fldCharType="separate"/>
    </w:r>
    <w:r w:rsidR="00D931C7">
      <w:rPr>
        <w:rFonts w:ascii="Arial" w:hAnsi="Arial"/>
        <w:noProof/>
      </w:rPr>
      <w:t>28.06.2012 г.</w:t>
    </w:r>
    <w:r>
      <w:rPr>
        <w:rFonts w:ascii="Arial" w:hAnsi="Arial"/>
      </w:rPr>
      <w:fldChar w:fldCharType="end"/>
    </w:r>
    <w:r w:rsidR="00B52994">
      <w:rPr>
        <w:rFonts w:ascii="Arial" w:hAnsi="Arial"/>
      </w:rPr>
      <w:tab/>
    </w:r>
    <w:fldSimple w:instr=" FILENAME  \* MERGEFORMAT ">
      <w:r w:rsidR="00D931C7" w:rsidRPr="00D931C7">
        <w:rPr>
          <w:rFonts w:ascii="Arial" w:hAnsi="Arial"/>
          <w:noProof/>
        </w:rPr>
        <w:t>0967_in_bg_GlucoDR_Auto Nov</w:t>
      </w:r>
      <w:r w:rsidR="00D931C7">
        <w:rPr>
          <w:noProof/>
        </w:rPr>
        <w:t>.docx</w:t>
      </w:r>
    </w:fldSimple>
    <w:r w:rsidR="00B52994">
      <w:rPr>
        <w:rFonts w:ascii="Arial" w:hAnsi="Arial"/>
      </w:rPr>
      <w:tab/>
    </w:r>
    <w:r w:rsidR="00B52994">
      <w:rPr>
        <w:rFonts w:ascii="Arial" w:hAnsi="Arial"/>
        <w:lang w:val="bg-BG"/>
      </w:rPr>
      <w:t>Стр.</w:t>
    </w:r>
    <w:r>
      <w:rPr>
        <w:rStyle w:val="PageNumber"/>
        <w:rFonts w:ascii="Arial" w:hAnsi="Arial"/>
      </w:rPr>
      <w:fldChar w:fldCharType="begin"/>
    </w:r>
    <w:r w:rsidR="00B52994">
      <w:rPr>
        <w:rStyle w:val="PageNumber"/>
        <w:rFonts w:ascii="Arial" w:hAnsi="Arial"/>
      </w:rPr>
      <w:instrText xml:space="preserve"> PAGE </w:instrText>
    </w:r>
    <w:r>
      <w:rPr>
        <w:rStyle w:val="PageNumber"/>
        <w:rFonts w:ascii="Arial" w:hAnsi="Arial"/>
      </w:rPr>
      <w:fldChar w:fldCharType="separate"/>
    </w:r>
    <w:r w:rsidR="00A05C15">
      <w:rPr>
        <w:rStyle w:val="PageNumber"/>
        <w:rFonts w:ascii="Arial" w:hAnsi="Arial"/>
        <w:noProof/>
      </w:rPr>
      <w:t>6</w:t>
    </w:r>
    <w:r>
      <w:rPr>
        <w:rStyle w:val="PageNumber"/>
        <w:rFonts w:ascii="Arial" w:hAnsi="Arial"/>
      </w:rPr>
      <w:fldChar w:fldCharType="end"/>
    </w:r>
    <w:r w:rsidR="00B52994">
      <w:rPr>
        <w:rStyle w:val="PageNumber"/>
        <w:rFonts w:ascii="Arial" w:hAnsi="Arial"/>
        <w:lang w:val="bg-BG"/>
      </w:rPr>
      <w:t xml:space="preserve"> от </w:t>
    </w:r>
    <w:r>
      <w:rPr>
        <w:rStyle w:val="PageNumber"/>
        <w:rFonts w:ascii="Arial" w:hAnsi="Arial"/>
      </w:rPr>
      <w:fldChar w:fldCharType="begin"/>
    </w:r>
    <w:r w:rsidR="00B52994">
      <w:rPr>
        <w:rStyle w:val="PageNumber"/>
        <w:rFonts w:ascii="Arial" w:hAnsi="Arial"/>
      </w:rPr>
      <w:instrText xml:space="preserve"> NUMPAGES </w:instrText>
    </w:r>
    <w:r>
      <w:rPr>
        <w:rStyle w:val="PageNumber"/>
        <w:rFonts w:ascii="Arial" w:hAnsi="Arial"/>
      </w:rPr>
      <w:fldChar w:fldCharType="separate"/>
    </w:r>
    <w:r w:rsidR="00A05C15">
      <w:rPr>
        <w:rStyle w:val="PageNumber"/>
        <w:rFonts w:ascii="Arial" w:hAnsi="Arial"/>
        <w:noProof/>
      </w:rPr>
      <w:t>7</w:t>
    </w:r>
    <w:r>
      <w:rPr>
        <w:rStyle w:val="PageNumber"/>
        <w:rFonts w:ascii="Arial" w:hAnsi="Arial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</w:compat>
  <w:rsids>
    <w:rsidRoot w:val="000A317D"/>
    <w:rsid w:val="00005640"/>
    <w:rsid w:val="000207F5"/>
    <w:rsid w:val="00022E5F"/>
    <w:rsid w:val="0002377E"/>
    <w:rsid w:val="00035285"/>
    <w:rsid w:val="00042EC2"/>
    <w:rsid w:val="00045044"/>
    <w:rsid w:val="000A317D"/>
    <w:rsid w:val="000A57F0"/>
    <w:rsid w:val="000A7A7E"/>
    <w:rsid w:val="000C0A93"/>
    <w:rsid w:val="0022396A"/>
    <w:rsid w:val="00226A7B"/>
    <w:rsid w:val="00246EB9"/>
    <w:rsid w:val="0025596B"/>
    <w:rsid w:val="0027516C"/>
    <w:rsid w:val="002A62FA"/>
    <w:rsid w:val="002D1E66"/>
    <w:rsid w:val="0036096D"/>
    <w:rsid w:val="00391DE8"/>
    <w:rsid w:val="003C0BE3"/>
    <w:rsid w:val="003D4D2C"/>
    <w:rsid w:val="004068C0"/>
    <w:rsid w:val="00440A80"/>
    <w:rsid w:val="00451160"/>
    <w:rsid w:val="00456BF3"/>
    <w:rsid w:val="00552784"/>
    <w:rsid w:val="00564418"/>
    <w:rsid w:val="005708B8"/>
    <w:rsid w:val="00603512"/>
    <w:rsid w:val="00612B3C"/>
    <w:rsid w:val="006454B4"/>
    <w:rsid w:val="006C1294"/>
    <w:rsid w:val="006F1909"/>
    <w:rsid w:val="007429E0"/>
    <w:rsid w:val="007F7638"/>
    <w:rsid w:val="0085419C"/>
    <w:rsid w:val="00862804"/>
    <w:rsid w:val="00876392"/>
    <w:rsid w:val="00887D8A"/>
    <w:rsid w:val="008D59AF"/>
    <w:rsid w:val="008E56F6"/>
    <w:rsid w:val="00914B4F"/>
    <w:rsid w:val="009642E3"/>
    <w:rsid w:val="009A445A"/>
    <w:rsid w:val="009A5C79"/>
    <w:rsid w:val="009E07F3"/>
    <w:rsid w:val="009F5269"/>
    <w:rsid w:val="00A05C15"/>
    <w:rsid w:val="00A31C82"/>
    <w:rsid w:val="00A54121"/>
    <w:rsid w:val="00A76F61"/>
    <w:rsid w:val="00A86E33"/>
    <w:rsid w:val="00AB1556"/>
    <w:rsid w:val="00AD7756"/>
    <w:rsid w:val="00AE7AE3"/>
    <w:rsid w:val="00B235F6"/>
    <w:rsid w:val="00B52994"/>
    <w:rsid w:val="00BA0D3B"/>
    <w:rsid w:val="00BA3291"/>
    <w:rsid w:val="00BB3389"/>
    <w:rsid w:val="00BB6427"/>
    <w:rsid w:val="00BB7E30"/>
    <w:rsid w:val="00C10E73"/>
    <w:rsid w:val="00C118A4"/>
    <w:rsid w:val="00C63738"/>
    <w:rsid w:val="00CB32A7"/>
    <w:rsid w:val="00D00D53"/>
    <w:rsid w:val="00D26C57"/>
    <w:rsid w:val="00D3313D"/>
    <w:rsid w:val="00D63AF6"/>
    <w:rsid w:val="00D83A21"/>
    <w:rsid w:val="00D931C7"/>
    <w:rsid w:val="00D96E2B"/>
    <w:rsid w:val="00DF522B"/>
    <w:rsid w:val="00E36125"/>
    <w:rsid w:val="00E824C1"/>
    <w:rsid w:val="00EE0EE8"/>
    <w:rsid w:val="00FA2614"/>
    <w:rsid w:val="00FB309B"/>
    <w:rsid w:val="00FE13EA"/>
    <w:rsid w:val="00FE76AE"/>
    <w:rsid w:val="00FF2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B3C"/>
    <w:pPr>
      <w:overflowPunct w:val="0"/>
      <w:autoSpaceDE w:val="0"/>
      <w:autoSpaceDN w:val="0"/>
      <w:adjustRightInd w:val="0"/>
      <w:textAlignment w:val="baseline"/>
    </w:pPr>
    <w:rPr>
      <w:lang w:eastAsia="bg-BG"/>
    </w:rPr>
  </w:style>
  <w:style w:type="paragraph" w:styleId="Heading1">
    <w:name w:val="heading 1"/>
    <w:basedOn w:val="Normal"/>
    <w:next w:val="Normal"/>
    <w:qFormat/>
    <w:rsid w:val="00612B3C"/>
    <w:pPr>
      <w:keepNext/>
      <w:spacing w:line="360" w:lineRule="auto"/>
      <w:ind w:firstLine="567"/>
      <w:jc w:val="both"/>
      <w:outlineLvl w:val="0"/>
    </w:pPr>
    <w:rPr>
      <w:rFonts w:ascii="HebarU" w:hAnsi="HebarU"/>
      <w:u w:val="single"/>
      <w:lang w:val="bg-BG"/>
    </w:rPr>
  </w:style>
  <w:style w:type="paragraph" w:styleId="Heading2">
    <w:name w:val="heading 2"/>
    <w:basedOn w:val="Normal"/>
    <w:next w:val="Normal"/>
    <w:qFormat/>
    <w:rsid w:val="00612B3C"/>
    <w:pPr>
      <w:keepNext/>
      <w:tabs>
        <w:tab w:val="left" w:pos="851"/>
        <w:tab w:val="left" w:pos="1134"/>
      </w:tabs>
      <w:spacing w:line="360" w:lineRule="auto"/>
      <w:ind w:firstLine="567"/>
      <w:jc w:val="center"/>
      <w:outlineLvl w:val="1"/>
    </w:pPr>
    <w:rPr>
      <w:rFonts w:ascii="HebarU" w:hAnsi="HebarU"/>
      <w:b/>
      <w:sz w:val="24"/>
      <w:lang w:val="bg-BG"/>
    </w:rPr>
  </w:style>
  <w:style w:type="paragraph" w:styleId="Heading3">
    <w:name w:val="heading 3"/>
    <w:basedOn w:val="Normal"/>
    <w:next w:val="Normal"/>
    <w:qFormat/>
    <w:rsid w:val="00612B3C"/>
    <w:pPr>
      <w:keepNext/>
      <w:jc w:val="center"/>
      <w:outlineLvl w:val="2"/>
    </w:pPr>
    <w:rPr>
      <w:rFonts w:ascii="HebarU" w:hAnsi="HebarU"/>
      <w:b/>
      <w:i/>
      <w:sz w:val="24"/>
      <w:lang w:val="bg-BG"/>
    </w:rPr>
  </w:style>
  <w:style w:type="paragraph" w:styleId="Heading4">
    <w:name w:val="heading 4"/>
    <w:basedOn w:val="Normal"/>
    <w:next w:val="Normal"/>
    <w:qFormat/>
    <w:rsid w:val="00612B3C"/>
    <w:pPr>
      <w:keepNext/>
      <w:tabs>
        <w:tab w:val="left" w:pos="1276"/>
        <w:tab w:val="left" w:pos="3544"/>
      </w:tabs>
      <w:spacing w:line="360" w:lineRule="auto"/>
      <w:ind w:firstLine="284"/>
      <w:jc w:val="both"/>
      <w:outlineLvl w:val="3"/>
    </w:pPr>
    <w:rPr>
      <w:rFonts w:ascii="HebarU" w:hAnsi="HebarU"/>
      <w:b/>
      <w:sz w:val="22"/>
      <w:lang w:val="bg-BG"/>
    </w:rPr>
  </w:style>
  <w:style w:type="paragraph" w:styleId="Heading5">
    <w:name w:val="heading 5"/>
    <w:basedOn w:val="Normal"/>
    <w:next w:val="Normal"/>
    <w:qFormat/>
    <w:rsid w:val="00612B3C"/>
    <w:pPr>
      <w:keepNext/>
      <w:spacing w:line="360" w:lineRule="auto"/>
      <w:ind w:firstLine="567"/>
      <w:jc w:val="both"/>
      <w:outlineLvl w:val="4"/>
    </w:pPr>
    <w:rPr>
      <w:rFonts w:ascii="HebarU" w:hAnsi="HebarU"/>
      <w:b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12B3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612B3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12B3C"/>
  </w:style>
  <w:style w:type="paragraph" w:styleId="BodyText">
    <w:name w:val="Body Text"/>
    <w:basedOn w:val="Normal"/>
    <w:semiHidden/>
    <w:rsid w:val="00612B3C"/>
    <w:pPr>
      <w:spacing w:line="360" w:lineRule="auto"/>
      <w:jc w:val="both"/>
    </w:pPr>
    <w:rPr>
      <w:rFonts w:ascii="HebarU" w:hAnsi="HebarU"/>
      <w:sz w:val="22"/>
      <w:lang w:val="bg-BG"/>
    </w:rPr>
  </w:style>
  <w:style w:type="paragraph" w:styleId="BodyText2">
    <w:name w:val="Body Text 2"/>
    <w:basedOn w:val="Normal"/>
    <w:rsid w:val="00612B3C"/>
    <w:pPr>
      <w:ind w:firstLine="567"/>
      <w:jc w:val="both"/>
    </w:pPr>
    <w:rPr>
      <w:rFonts w:ascii="Arial" w:hAnsi="Arial"/>
      <w:sz w:val="38"/>
      <w:lang w:val="bg-BG"/>
    </w:rPr>
  </w:style>
  <w:style w:type="paragraph" w:styleId="BodyTextIndent2">
    <w:name w:val="Body Text Indent 2"/>
    <w:basedOn w:val="Normal"/>
    <w:rsid w:val="00612B3C"/>
    <w:pPr>
      <w:spacing w:line="360" w:lineRule="auto"/>
      <w:ind w:firstLine="567"/>
      <w:jc w:val="both"/>
    </w:pPr>
    <w:rPr>
      <w:rFonts w:ascii="HebarU" w:hAnsi="HebarU"/>
      <w:sz w:val="22"/>
      <w:lang w:val="bg-BG"/>
    </w:rPr>
  </w:style>
  <w:style w:type="paragraph" w:styleId="TOC1">
    <w:name w:val="toc 1"/>
    <w:basedOn w:val="Normal"/>
    <w:next w:val="Normal"/>
    <w:semiHidden/>
    <w:rsid w:val="00612B3C"/>
    <w:pPr>
      <w:tabs>
        <w:tab w:val="right" w:pos="4820"/>
      </w:tabs>
      <w:spacing w:before="360"/>
    </w:pPr>
    <w:rPr>
      <w:rFonts w:ascii="Arial" w:hAnsi="Arial"/>
      <w:b/>
      <w:caps/>
      <w:sz w:val="24"/>
      <w:lang w:val="en-GB"/>
    </w:rPr>
  </w:style>
  <w:style w:type="paragraph" w:styleId="TOC2">
    <w:name w:val="toc 2"/>
    <w:basedOn w:val="Normal"/>
    <w:next w:val="Normal"/>
    <w:semiHidden/>
    <w:rsid w:val="00612B3C"/>
    <w:pPr>
      <w:tabs>
        <w:tab w:val="right" w:pos="4820"/>
      </w:tabs>
      <w:spacing w:before="240"/>
    </w:pPr>
    <w:rPr>
      <w:b/>
      <w:lang w:val="en-GB"/>
    </w:rPr>
  </w:style>
  <w:style w:type="paragraph" w:styleId="TOC3">
    <w:name w:val="toc 3"/>
    <w:basedOn w:val="Normal"/>
    <w:next w:val="Normal"/>
    <w:semiHidden/>
    <w:rsid w:val="00612B3C"/>
    <w:pPr>
      <w:tabs>
        <w:tab w:val="right" w:pos="4820"/>
      </w:tabs>
      <w:ind w:left="200"/>
    </w:pPr>
    <w:rPr>
      <w:lang w:val="en-GB"/>
    </w:rPr>
  </w:style>
  <w:style w:type="paragraph" w:styleId="TOC4">
    <w:name w:val="toc 4"/>
    <w:basedOn w:val="Normal"/>
    <w:next w:val="Normal"/>
    <w:semiHidden/>
    <w:rsid w:val="00612B3C"/>
    <w:pPr>
      <w:tabs>
        <w:tab w:val="right" w:pos="4820"/>
      </w:tabs>
      <w:ind w:left="400"/>
    </w:pPr>
    <w:rPr>
      <w:lang w:val="en-GB"/>
    </w:rPr>
  </w:style>
  <w:style w:type="paragraph" w:styleId="TOC5">
    <w:name w:val="toc 5"/>
    <w:basedOn w:val="Normal"/>
    <w:next w:val="Normal"/>
    <w:semiHidden/>
    <w:rsid w:val="00612B3C"/>
    <w:pPr>
      <w:tabs>
        <w:tab w:val="right" w:pos="4820"/>
      </w:tabs>
      <w:ind w:left="600"/>
    </w:pPr>
    <w:rPr>
      <w:lang w:val="en-GB"/>
    </w:rPr>
  </w:style>
  <w:style w:type="paragraph" w:styleId="TOC6">
    <w:name w:val="toc 6"/>
    <w:basedOn w:val="Normal"/>
    <w:next w:val="Normal"/>
    <w:semiHidden/>
    <w:rsid w:val="00612B3C"/>
    <w:pPr>
      <w:tabs>
        <w:tab w:val="right" w:pos="4820"/>
      </w:tabs>
      <w:ind w:left="800"/>
    </w:pPr>
    <w:rPr>
      <w:lang w:val="en-GB"/>
    </w:rPr>
  </w:style>
  <w:style w:type="paragraph" w:styleId="TOC7">
    <w:name w:val="toc 7"/>
    <w:basedOn w:val="Normal"/>
    <w:next w:val="Normal"/>
    <w:semiHidden/>
    <w:rsid w:val="00612B3C"/>
    <w:pPr>
      <w:tabs>
        <w:tab w:val="right" w:pos="4820"/>
      </w:tabs>
      <w:ind w:left="1000"/>
    </w:pPr>
    <w:rPr>
      <w:lang w:val="en-GB"/>
    </w:rPr>
  </w:style>
  <w:style w:type="paragraph" w:styleId="TOC8">
    <w:name w:val="toc 8"/>
    <w:basedOn w:val="Normal"/>
    <w:next w:val="Normal"/>
    <w:semiHidden/>
    <w:rsid w:val="00612B3C"/>
    <w:pPr>
      <w:tabs>
        <w:tab w:val="right" w:pos="4820"/>
      </w:tabs>
      <w:ind w:left="1200"/>
    </w:pPr>
    <w:rPr>
      <w:lang w:val="en-GB"/>
    </w:rPr>
  </w:style>
  <w:style w:type="paragraph" w:styleId="TOC9">
    <w:name w:val="toc 9"/>
    <w:basedOn w:val="Normal"/>
    <w:next w:val="Normal"/>
    <w:semiHidden/>
    <w:rsid w:val="00612B3C"/>
    <w:pPr>
      <w:tabs>
        <w:tab w:val="right" w:pos="4820"/>
      </w:tabs>
      <w:ind w:left="1400"/>
    </w:pPr>
    <w:rPr>
      <w:lang w:val="en-GB"/>
    </w:rPr>
  </w:style>
  <w:style w:type="paragraph" w:styleId="Title">
    <w:name w:val="Title"/>
    <w:basedOn w:val="Normal"/>
    <w:qFormat/>
    <w:rsid w:val="00612B3C"/>
    <w:pPr>
      <w:ind w:firstLine="284"/>
      <w:jc w:val="center"/>
    </w:pPr>
    <w:rPr>
      <w:rFonts w:ascii="HebarU" w:hAnsi="HebarU"/>
      <w:b/>
      <w:i/>
      <w:sz w:val="48"/>
    </w:rPr>
  </w:style>
  <w:style w:type="table" w:styleId="TableGrid">
    <w:name w:val="Table Grid"/>
    <w:basedOn w:val="TableNormal"/>
    <w:uiPriority w:val="59"/>
    <w:rsid w:val="009A5C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ranslation">
    <w:name w:val="Translation"/>
    <w:basedOn w:val="Normal"/>
    <w:link w:val="TranslationChar"/>
    <w:qFormat/>
    <w:rsid w:val="00BB6427"/>
    <w:pPr>
      <w:tabs>
        <w:tab w:val="left" w:pos="1276"/>
        <w:tab w:val="left" w:pos="3544"/>
      </w:tabs>
      <w:spacing w:line="360" w:lineRule="auto"/>
      <w:ind w:firstLine="567"/>
      <w:jc w:val="both"/>
    </w:pPr>
    <w:rPr>
      <w:rFonts w:ascii="HebarU" w:hAnsi="HebarU"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6AE"/>
    <w:rPr>
      <w:rFonts w:ascii="Tahoma" w:hAnsi="Tahoma" w:cs="Tahoma"/>
      <w:sz w:val="16"/>
      <w:szCs w:val="16"/>
    </w:rPr>
  </w:style>
  <w:style w:type="character" w:customStyle="1" w:styleId="TranslationChar">
    <w:name w:val="Translation Char"/>
    <w:basedOn w:val="DefaultParagraphFont"/>
    <w:link w:val="Translation"/>
    <w:rsid w:val="00BB6427"/>
    <w:rPr>
      <w:rFonts w:ascii="HebarU" w:hAnsi="HebarU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6AE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BFB7A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2790</Words>
  <Characters>15947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?????????? ?? ????????????</vt:lpstr>
      </vt:variant>
      <vt:variant>
        <vt:i4>0</vt:i4>
      </vt:variant>
    </vt:vector>
  </HeadingPairs>
  <TitlesOfParts>
    <vt:vector size="1" baseType="lpstr">
      <vt:lpstr>?????????? ?? ????????????</vt:lpstr>
    </vt:vector>
  </TitlesOfParts>
  <Company>***</Company>
  <LinksUpToDate>false</LinksUpToDate>
  <CharactersWithSpaces>18700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?????????? ?? ????????????</dc:title>
  <dc:subject/>
  <dc:creator>***</dc:creator>
  <cp:keywords/>
  <cp:lastModifiedBy>1111</cp:lastModifiedBy>
  <cp:revision>2</cp:revision>
  <cp:lastPrinted>2012-06-28T13:45:00Z</cp:lastPrinted>
  <dcterms:created xsi:type="dcterms:W3CDTF">2012-06-28T13:52:00Z</dcterms:created>
  <dcterms:modified xsi:type="dcterms:W3CDTF">2012-06-28T13:52:00Z</dcterms:modified>
</cp:coreProperties>
</file>